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7BB78" w14:textId="77777777" w:rsidR="00CC5842" w:rsidRDefault="007B3BA4">
      <w:pPr>
        <w:pStyle w:val="Heading1"/>
        <w:ind w:left="17" w:right="14"/>
      </w:pPr>
      <w:r>
        <w:t>CENTRAL COOS FIRE &amp; RESCUE</w:t>
      </w:r>
    </w:p>
    <w:p w14:paraId="7DAF985F" w14:textId="77777777" w:rsidR="00CC5842" w:rsidRDefault="007B3BA4">
      <w:pPr>
        <w:spacing w:after="215" w:line="248" w:lineRule="auto"/>
        <w:ind w:left="1203" w:right="28" w:hanging="180"/>
      </w:pPr>
      <w:r>
        <w:rPr>
          <w:sz w:val="24"/>
        </w:rPr>
        <w:t>INTERGOVERNMENTAL AREEMENT FOR FIRE AND EMERGENCY SERVICES AND CREATION OF NEW ORS CHAPTER 190 ENTITY</w:t>
      </w:r>
    </w:p>
    <w:p w14:paraId="5475740B" w14:textId="77777777" w:rsidR="00CC5842" w:rsidRDefault="007B3BA4">
      <w:pPr>
        <w:spacing w:after="11"/>
        <w:ind w:right="35"/>
      </w:pPr>
      <w:r>
        <w:t>BETWEEN:</w:t>
      </w:r>
    </w:p>
    <w:p w14:paraId="38F19A65" w14:textId="77777777" w:rsidR="00CC5842" w:rsidRDefault="007B3BA4">
      <w:pPr>
        <w:ind w:left="1739" w:right="209"/>
      </w:pPr>
      <w:r>
        <w:t>Sumner Rural Fire Protection District an Oregon municipal corporation authorized and operating under ORS Chapter 478 (Sumner Rural Fire Protection District</w:t>
      </w:r>
      <w:proofErr w:type="gramStart"/>
      <w:r>
        <w:t>);</w:t>
      </w:r>
      <w:proofErr w:type="gramEnd"/>
    </w:p>
    <w:p w14:paraId="27BCEAB6" w14:textId="77777777" w:rsidR="00CC5842" w:rsidRDefault="007B3BA4">
      <w:pPr>
        <w:spacing w:after="11"/>
        <w:ind w:left="32" w:right="35"/>
      </w:pPr>
      <w:r>
        <w:t>AND:</w:t>
      </w:r>
    </w:p>
    <w:p w14:paraId="15850FAD" w14:textId="77777777" w:rsidR="00CC5842" w:rsidRDefault="007B3BA4">
      <w:pPr>
        <w:spacing w:after="676"/>
        <w:ind w:left="1732" w:right="216"/>
      </w:pPr>
      <w:r>
        <w:t>Millington Rural Fire Protection District, an Oregon municipal corporation authorized and ope</w:t>
      </w:r>
      <w:r>
        <w:t>rating under ORS Chapter 478 (Millington Rural Fire Protection District).</w:t>
      </w:r>
    </w:p>
    <w:p w14:paraId="2CB7253C" w14:textId="77777777" w:rsidR="00CC5842" w:rsidRDefault="007B3BA4">
      <w:pPr>
        <w:pStyle w:val="Heading1"/>
        <w:spacing w:after="255"/>
        <w:ind w:left="17" w:right="43"/>
      </w:pPr>
      <w:r>
        <w:t>RECITALS</w:t>
      </w:r>
    </w:p>
    <w:p w14:paraId="091C29EB" w14:textId="77777777" w:rsidR="00CC5842" w:rsidRDefault="007B3BA4">
      <w:pPr>
        <w:numPr>
          <w:ilvl w:val="0"/>
          <w:numId w:val="1"/>
        </w:numPr>
        <w:spacing w:after="174"/>
        <w:ind w:left="748" w:right="35" w:hanging="360"/>
      </w:pPr>
      <w:r>
        <w:t>ORS 190.003-190.130 allows local governments to enter into intergovernmental agreements with any other unit or units of local government for the performance of any or all fu</w:t>
      </w:r>
      <w:r>
        <w:t xml:space="preserve">nctions that its officers or agencies, have authority to perform, including but not limited to the creation of </w:t>
      </w:r>
      <w:proofErr w:type="spellStart"/>
      <w:r>
        <w:t>ajoint</w:t>
      </w:r>
      <w:proofErr w:type="spellEnd"/>
      <w:r>
        <w:t>, consolidated department or agency, jointly providing for administrative officers, resource sharing, or the establishment of an intergover</w:t>
      </w:r>
      <w:r>
        <w:t xml:space="preserve">nmental </w:t>
      </w:r>
      <w:proofErr w:type="gramStart"/>
      <w:r>
        <w:t>entity;</w:t>
      </w:r>
      <w:proofErr w:type="gramEnd"/>
    </w:p>
    <w:p w14:paraId="1880DBEA" w14:textId="77777777" w:rsidR="00CC5842" w:rsidRDefault="007B3BA4">
      <w:pPr>
        <w:numPr>
          <w:ilvl w:val="0"/>
          <w:numId w:val="1"/>
        </w:numPr>
        <w:spacing w:after="113"/>
        <w:ind w:left="748" w:right="35" w:hanging="360"/>
      </w:pPr>
      <w:r>
        <w:t>Sumner Rural Fire Protection District and Millington Rural Fire Protection District (collectively, the Contracting Parties) desire to work towards the creation of a coordinated and integrated Fire, EMS and Rescue response District and ackno</w:t>
      </w:r>
      <w:r>
        <w:t xml:space="preserve">wledge that local fire districts and local governments can greatly increase the efficiency and the effectiveness of the provision of Services by providing regional solutions and thereby avoiding the duplication </w:t>
      </w:r>
      <w:proofErr w:type="spellStart"/>
      <w:r>
        <w:t>ofoverhead</w:t>
      </w:r>
      <w:proofErr w:type="spellEnd"/>
      <w:r>
        <w:t xml:space="preserve">, better utilization of equipment, </w:t>
      </w:r>
      <w:r>
        <w:t xml:space="preserve">and more effective </w:t>
      </w:r>
      <w:proofErr w:type="spellStart"/>
      <w:r>
        <w:t>assigmnent</w:t>
      </w:r>
      <w:proofErr w:type="spellEnd"/>
      <w:r>
        <w:t xml:space="preserve"> of personnel, including the </w:t>
      </w:r>
      <w:proofErr w:type="spellStart"/>
      <w:r>
        <w:t>opponunity</w:t>
      </w:r>
      <w:proofErr w:type="spellEnd"/>
      <w:r>
        <w:t xml:space="preserve"> to enhance training and provide specialized Services. It is determined that this is especially true for the provision of fire and emergency response Services within the territories protec</w:t>
      </w:r>
      <w:r>
        <w:t>ted by the Contracting Parties.</w:t>
      </w:r>
    </w:p>
    <w:p w14:paraId="228154AF" w14:textId="77777777" w:rsidR="00CC5842" w:rsidRDefault="007B3BA4">
      <w:pPr>
        <w:numPr>
          <w:ilvl w:val="0"/>
          <w:numId w:val="1"/>
        </w:numPr>
        <w:spacing w:after="132" w:line="248" w:lineRule="auto"/>
        <w:ind w:left="748" w:right="35" w:hanging="360"/>
      </w:pPr>
      <w:r>
        <w:rPr>
          <w:sz w:val="24"/>
        </w:rPr>
        <w:t>Through the combination of resources, substantial economies and increases in effectiveness can be achieved. The creation of a regional Fire and Emergency Response Services "Fire &amp; Rescue Authority" constitutes the next logic</w:t>
      </w:r>
      <w:r>
        <w:rPr>
          <w:sz w:val="24"/>
        </w:rPr>
        <w:t>al step toward the most efficient and effective provision of Services and allows an evaluation of the results prior to the consideration of consolidating other functions.</w:t>
      </w:r>
    </w:p>
    <w:p w14:paraId="569A8BA6" w14:textId="77777777" w:rsidR="00CC5842" w:rsidRDefault="007B3BA4">
      <w:pPr>
        <w:numPr>
          <w:ilvl w:val="0"/>
          <w:numId w:val="1"/>
        </w:numPr>
        <w:spacing w:after="194"/>
        <w:ind w:left="748" w:right="35" w:hanging="360"/>
      </w:pPr>
      <w:r>
        <w:t>The Contracting Parties are authorized and empowered to supply fire protection and emergency response services within their respective jurisdictions by any available means, and to provide all necessary property, equipment, and personnel incident thereto.</w:t>
      </w:r>
    </w:p>
    <w:p w14:paraId="01EC437D" w14:textId="77777777" w:rsidR="00CC5842" w:rsidRDefault="007B3BA4">
      <w:pPr>
        <w:numPr>
          <w:ilvl w:val="0"/>
          <w:numId w:val="1"/>
        </w:numPr>
        <w:ind w:left="748" w:right="35" w:hanging="360"/>
      </w:pPr>
      <w:r>
        <w:t>T</w:t>
      </w:r>
      <w:r>
        <w:t xml:space="preserve">he establishment of a regional Fire &amp; Rescue Authority by the Contracting Parties in Coos County, Oregon will serve a proper public purpose and will promote the health, safety, prosperity, security, and general welfare </w:t>
      </w:r>
      <w:proofErr w:type="spellStart"/>
      <w:r>
        <w:t>ofthe</w:t>
      </w:r>
      <w:proofErr w:type="spellEnd"/>
      <w:r>
        <w:t xml:space="preserve"> inhabitants and the taxpayers o</w:t>
      </w:r>
      <w:r>
        <w:t>f the Contracting Parties, Coos County, and the State of Oregon.</w:t>
      </w:r>
    </w:p>
    <w:p w14:paraId="5FE5C044" w14:textId="77777777" w:rsidR="00CC5842" w:rsidRDefault="007B3BA4">
      <w:pPr>
        <w:numPr>
          <w:ilvl w:val="0"/>
          <w:numId w:val="1"/>
        </w:numPr>
        <w:ind w:left="748" w:right="35" w:hanging="360"/>
      </w:pPr>
      <w:r>
        <w:t>It is the Contracting Parties' intent that after establishing the Fire &amp; Rescue Authority, the specific powers granted to the Authority, while generally and broadly set forth in this Agreemen</w:t>
      </w:r>
      <w:r>
        <w:t xml:space="preserve">t, shall only be exercised as they are specified (or limited) in this Agreement or any authorized Addenda. Addenda must comply with this Agreement, as well as further explain or specify the details </w:t>
      </w:r>
      <w:r>
        <w:lastRenderedPageBreak/>
        <w:t>regarding the Services provided by the Authority or person</w:t>
      </w:r>
      <w:r>
        <w:t xml:space="preserve">s or property transferred to the Authority. Addenda shall be adopted by signed resolutions from both </w:t>
      </w:r>
      <w:r>
        <w:t>Contracting Parties. The foundational powers of the Fire &amp; Rescue Authority and its Board are set out within this Agreement.</w:t>
      </w:r>
    </w:p>
    <w:p w14:paraId="0C0DD0D8" w14:textId="77777777" w:rsidR="00CC5842" w:rsidRDefault="007B3BA4">
      <w:pPr>
        <w:numPr>
          <w:ilvl w:val="0"/>
          <w:numId w:val="1"/>
        </w:numPr>
        <w:spacing w:after="380"/>
        <w:ind w:left="748" w:right="35" w:hanging="360"/>
      </w:pPr>
      <w:r>
        <w:t xml:space="preserve">The Contacting Parties intend </w:t>
      </w:r>
      <w:r>
        <w:t>to transfer employees as specified in this Agreement or subsequent addenda and will work together to fulfill any PERS requirements related to those employees.</w:t>
      </w:r>
    </w:p>
    <w:p w14:paraId="09119450" w14:textId="77777777" w:rsidR="00CC5842" w:rsidRDefault="007B3BA4">
      <w:pPr>
        <w:pStyle w:val="Heading1"/>
        <w:spacing w:after="198"/>
        <w:ind w:left="17" w:right="0"/>
      </w:pPr>
      <w:r>
        <w:t>AGQEEMENT</w:t>
      </w:r>
    </w:p>
    <w:p w14:paraId="02736A21" w14:textId="77777777" w:rsidR="00CC5842" w:rsidRDefault="007B3BA4">
      <w:pPr>
        <w:spacing w:after="102"/>
        <w:ind w:right="35"/>
      </w:pPr>
      <w:r>
        <w:t>In consideration of the mutual covenants, agreements, and promises set forth herein, th</w:t>
      </w:r>
      <w:r>
        <w:t>e adequacy of which is hereby' acknowledged, the Contracting Parties agree as follows:</w:t>
      </w:r>
    </w:p>
    <w:p w14:paraId="20BB15C8" w14:textId="77777777" w:rsidR="00CC5842" w:rsidRDefault="007B3BA4">
      <w:pPr>
        <w:numPr>
          <w:ilvl w:val="0"/>
          <w:numId w:val="2"/>
        </w:numPr>
        <w:spacing w:after="83" w:line="248" w:lineRule="auto"/>
        <w:ind w:right="28" w:hanging="360"/>
      </w:pPr>
      <w:r>
        <w:rPr>
          <w:sz w:val="24"/>
        </w:rPr>
        <w:t>Establishment of Central Coos Fire &amp; Rescue</w:t>
      </w:r>
    </w:p>
    <w:p w14:paraId="443F706D" w14:textId="77777777" w:rsidR="00CC5842" w:rsidRDefault="007B3BA4">
      <w:pPr>
        <w:spacing w:after="63" w:line="248" w:lineRule="auto"/>
        <w:ind w:left="399" w:right="28"/>
      </w:pPr>
      <w:r>
        <w:rPr>
          <w:sz w:val="24"/>
        </w:rPr>
        <w:t>Pursuant to ORS 190.010, there is hereby created the "Central Coos Fire &amp; Rescue" (Authority) as a separate legal entity of t</w:t>
      </w:r>
      <w:r>
        <w:rPr>
          <w:sz w:val="24"/>
        </w:rPr>
        <w:t xml:space="preserve">he State of Oregon, existing separate and distinct from the Contracting Parties. The Authority shall have all the duties, privileges, immunities, rights, liabilities, and obligations of an Oregon intergovernmental entity as </w:t>
      </w:r>
      <w:proofErr w:type="spellStart"/>
      <w:r>
        <w:rPr>
          <w:sz w:val="24"/>
        </w:rPr>
        <w:t>futther</w:t>
      </w:r>
      <w:proofErr w:type="spellEnd"/>
      <w:r>
        <w:rPr>
          <w:sz w:val="24"/>
        </w:rPr>
        <w:t xml:space="preserve"> provided or limited by t</w:t>
      </w:r>
      <w:r>
        <w:rPr>
          <w:sz w:val="24"/>
        </w:rPr>
        <w:t>his Agreement and any Addenda and as provided or limited in ORS 190.010.</w:t>
      </w:r>
    </w:p>
    <w:p w14:paraId="50C8DD1D" w14:textId="77777777" w:rsidR="00CC5842" w:rsidRDefault="007B3BA4">
      <w:pPr>
        <w:numPr>
          <w:ilvl w:val="0"/>
          <w:numId w:val="2"/>
        </w:numPr>
        <w:spacing w:after="111" w:line="248" w:lineRule="auto"/>
        <w:ind w:right="28" w:hanging="360"/>
      </w:pPr>
      <w:r>
        <w:rPr>
          <w:sz w:val="24"/>
        </w:rPr>
        <w:t>Effective Date and Term.</w:t>
      </w:r>
    </w:p>
    <w:p w14:paraId="44D7815E" w14:textId="77777777" w:rsidR="00CC5842" w:rsidRDefault="007B3BA4">
      <w:pPr>
        <w:spacing w:after="11"/>
        <w:ind w:left="391" w:right="35"/>
      </w:pPr>
      <w:r>
        <w:t xml:space="preserve">This Agreement shall become effective on July l, 2022 or </w:t>
      </w:r>
      <w:proofErr w:type="gramStart"/>
      <w:r>
        <w:t>at a later date</w:t>
      </w:r>
      <w:proofErr w:type="gramEnd"/>
      <w:r>
        <w:t xml:space="preserve"> mutually agreed upon by the</w:t>
      </w:r>
    </w:p>
    <w:p w14:paraId="1A8AD934" w14:textId="77777777" w:rsidR="00CC5842" w:rsidRDefault="007B3BA4">
      <w:pPr>
        <w:spacing w:after="112"/>
        <w:ind w:left="391" w:right="35"/>
      </w:pPr>
      <w:r>
        <w:t xml:space="preserve">Contracting Parties, </w:t>
      </w:r>
      <w:proofErr w:type="gramStart"/>
      <w:r>
        <w:t>as long as</w:t>
      </w:r>
      <w:proofErr w:type="gramEnd"/>
      <w:r>
        <w:t xml:space="preserve"> it has been signed by the</w:t>
      </w:r>
      <w:r>
        <w:t xml:space="preserve"> Contracting </w:t>
      </w:r>
      <w:proofErr w:type="spellStart"/>
      <w:r>
        <w:t>Paxties</w:t>
      </w:r>
      <w:proofErr w:type="spellEnd"/>
      <w:r>
        <w:t xml:space="preserve"> and as long as the Contracting Parties have each passed an Ordinance in accordance with ORS 190.085. The term of this Agreement shall be </w:t>
      </w:r>
      <w:proofErr w:type="spellStart"/>
      <w:r>
        <w:t>pelvetual</w:t>
      </w:r>
      <w:proofErr w:type="spellEnd"/>
      <w:r>
        <w:t xml:space="preserve"> and shall extend until terminated as provided in this Agreement.</w:t>
      </w:r>
    </w:p>
    <w:p w14:paraId="5BBB6280" w14:textId="77777777" w:rsidR="00CC5842" w:rsidRDefault="007B3BA4">
      <w:pPr>
        <w:numPr>
          <w:ilvl w:val="0"/>
          <w:numId w:val="2"/>
        </w:numPr>
        <w:spacing w:after="111" w:line="248" w:lineRule="auto"/>
        <w:ind w:right="28" w:hanging="360"/>
      </w:pPr>
      <w:r>
        <w:rPr>
          <w:sz w:val="24"/>
        </w:rPr>
        <w:t>Purposes of the Authori</w:t>
      </w:r>
      <w:r>
        <w:rPr>
          <w:sz w:val="24"/>
        </w:rPr>
        <w:t>ty.</w:t>
      </w:r>
    </w:p>
    <w:p w14:paraId="3EBEB4B2" w14:textId="77777777" w:rsidR="00CC5842" w:rsidRDefault="007B3BA4">
      <w:pPr>
        <w:ind w:left="22" w:right="35" w:firstLine="353"/>
      </w:pPr>
      <w:r>
        <w:t xml:space="preserve">The purposes of the Authority </w:t>
      </w:r>
      <w:proofErr w:type="gramStart"/>
      <w:r>
        <w:t>are:</w:t>
      </w:r>
      <w:proofErr w:type="gramEnd"/>
      <w:r>
        <w:t xml:space="preserve"> to review the operations of fire protection and emergency response services in the tetTit01Y of the Contracting </w:t>
      </w:r>
      <w:proofErr w:type="spellStart"/>
      <w:r>
        <w:t>Panies</w:t>
      </w:r>
      <w:proofErr w:type="spellEnd"/>
      <w:r>
        <w:t>; to determine a regional basis for providing such services; and to provide such services as further au</w:t>
      </w:r>
      <w:r>
        <w:t xml:space="preserve">thorized or </w:t>
      </w:r>
      <w:proofErr w:type="spellStart"/>
      <w:r>
        <w:t>limitedby</w:t>
      </w:r>
      <w:proofErr w:type="spellEnd"/>
      <w:r>
        <w:t xml:space="preserve"> this Agreement and any addenda ("Services"). The Authority may provide any Services which the Contracting Parties are authorized to provide, subject to the terms and limitations established in this Agreement and any addenda. Such Serv</w:t>
      </w:r>
      <w:r>
        <w:t>ices may be provided by the Contracting Parties individually or collectively or by the Authority directly, depending upon the terms of this Agreement. 4) Governance.</w:t>
      </w:r>
    </w:p>
    <w:p w14:paraId="3526F598" w14:textId="77777777" w:rsidR="00CC5842" w:rsidRDefault="007B3BA4">
      <w:pPr>
        <w:numPr>
          <w:ilvl w:val="1"/>
          <w:numId w:val="2"/>
        </w:numPr>
        <w:spacing w:after="11" w:line="248" w:lineRule="auto"/>
        <w:ind w:right="28" w:hanging="360"/>
      </w:pPr>
      <w:r>
        <w:rPr>
          <w:sz w:val="24"/>
        </w:rPr>
        <w:t>Governing Body. The governing body of the Authority shall be a Board of Directors</w:t>
      </w:r>
    </w:p>
    <w:p w14:paraId="32A89565" w14:textId="77777777" w:rsidR="00CC5842" w:rsidRDefault="007B3BA4">
      <w:pPr>
        <w:spacing w:after="100"/>
        <w:ind w:left="738" w:right="35"/>
      </w:pPr>
      <w:r>
        <w:t>(Authori</w:t>
      </w:r>
      <w:r>
        <w:t>ty Board) comprised of a total of four (4) directors: two representatives from each of the two Boards of Directors of the Contracting Parties. Each Contracting Patty shall designate two Board members for appointment to the Authority Board, each of whom sha</w:t>
      </w:r>
      <w:r>
        <w:t xml:space="preserve">ll serve at the pleasure of their respective Contracting Party Board of Directors. Only </w:t>
      </w:r>
      <w:proofErr w:type="gramStart"/>
      <w:r>
        <w:t>duly-elected</w:t>
      </w:r>
      <w:proofErr w:type="gramEnd"/>
      <w:r>
        <w:t xml:space="preserve"> or appointed Board of Directors members may serve on the Authority Board. Each Authority Board member shall serve at the pleasure of the appointing Distric</w:t>
      </w:r>
      <w:r>
        <w:t>t for a term of two years, which shall run from July 1 to June 30 of each year. During the first year of this agreement the Authority Board Members will be appointed as follows: 2 (one each from Contracting Parties) for a one-year term and 2 (one each from</w:t>
      </w:r>
      <w:r>
        <w:t xml:space="preserve"> Contracting Parties) for a two-year term,</w:t>
      </w:r>
    </w:p>
    <w:p w14:paraId="087820FB" w14:textId="77777777" w:rsidR="00CC5842" w:rsidRDefault="007B3BA4">
      <w:pPr>
        <w:ind w:left="738" w:right="35"/>
      </w:pPr>
      <w:proofErr w:type="gramStart"/>
      <w:r>
        <w:t>In order to</w:t>
      </w:r>
      <w:proofErr w:type="gramEnd"/>
      <w:r>
        <w:t xml:space="preserve"> maintain a quorum and conduct business on the Authority Board, in the event that any Authority </w:t>
      </w:r>
      <w:proofErr w:type="spellStart"/>
      <w:r>
        <w:t>Boarcl</w:t>
      </w:r>
      <w:proofErr w:type="spellEnd"/>
      <w:r>
        <w:t xml:space="preserve"> member is unable to attend any meeting of the Authority Board, an alternative pro-</w:t>
      </w:r>
      <w:proofErr w:type="spellStart"/>
      <w:r>
        <w:t>tem</w:t>
      </w:r>
      <w:proofErr w:type="spellEnd"/>
      <w:r>
        <w:t xml:space="preserve"> Authority Boa</w:t>
      </w:r>
      <w:r>
        <w:t>rd member may be appointed by the Board Chair for the same Contracting Party as the absent Authority Board member.</w:t>
      </w:r>
    </w:p>
    <w:p w14:paraId="0395F622" w14:textId="77777777" w:rsidR="00CC5842" w:rsidRDefault="007B3BA4">
      <w:pPr>
        <w:numPr>
          <w:ilvl w:val="1"/>
          <w:numId w:val="2"/>
        </w:numPr>
        <w:spacing w:after="135" w:line="218" w:lineRule="auto"/>
        <w:ind w:right="28" w:hanging="360"/>
      </w:pPr>
      <w:r>
        <w:rPr>
          <w:sz w:val="24"/>
        </w:rPr>
        <w:lastRenderedPageBreak/>
        <w:t xml:space="preserve">Policies. Consistent with this Agreement, the Authority Board shall adopt policies which designate the duties and responsibilities </w:t>
      </w:r>
      <w:proofErr w:type="spellStart"/>
      <w:r>
        <w:rPr>
          <w:sz w:val="24"/>
        </w:rPr>
        <w:t>ofthe</w:t>
      </w:r>
      <w:proofErr w:type="spellEnd"/>
      <w:r>
        <w:rPr>
          <w:sz w:val="24"/>
        </w:rPr>
        <w:t xml:space="preserve"> Auth</w:t>
      </w:r>
      <w:r>
        <w:rPr>
          <w:sz w:val="24"/>
        </w:rPr>
        <w:t>ority Board President, Board members, establish officers or governance rules and policies as it deems necessary, and which designate a business location within the boundaries of the combined territory of the Contracting Parties.</w:t>
      </w:r>
    </w:p>
    <w:p w14:paraId="2B102BA1" w14:textId="77777777" w:rsidR="00CC5842" w:rsidRDefault="007B3BA4">
      <w:pPr>
        <w:spacing w:after="112" w:line="239" w:lineRule="auto"/>
        <w:ind w:left="744" w:right="35" w:hanging="356"/>
      </w:pPr>
      <w:r>
        <w:rPr>
          <w:noProof/>
        </w:rPr>
        <w:drawing>
          <wp:inline distT="0" distB="0" distL="0" distR="0" wp14:anchorId="31A7147F" wp14:editId="71CA1AF5">
            <wp:extent cx="82344" cy="68580"/>
            <wp:effectExtent l="0" t="0" r="0" b="0"/>
            <wp:docPr id="57458" name="Picture 57458"/>
            <wp:cNvGraphicFramePr/>
            <a:graphic xmlns:a="http://schemas.openxmlformats.org/drawingml/2006/main">
              <a:graphicData uri="http://schemas.openxmlformats.org/drawingml/2006/picture">
                <pic:pic xmlns:pic="http://schemas.openxmlformats.org/drawingml/2006/picture">
                  <pic:nvPicPr>
                    <pic:cNvPr id="57458" name="Picture 57458"/>
                    <pic:cNvPicPr/>
                  </pic:nvPicPr>
                  <pic:blipFill>
                    <a:blip r:embed="rId7"/>
                    <a:stretch>
                      <a:fillRect/>
                    </a:stretch>
                  </pic:blipFill>
                  <pic:spPr>
                    <a:xfrm>
                      <a:off x="0" y="0"/>
                      <a:ext cx="82344" cy="68580"/>
                    </a:xfrm>
                    <a:prstGeom prst="rect">
                      <a:avLst/>
                    </a:prstGeom>
                  </pic:spPr>
                </pic:pic>
              </a:graphicData>
            </a:graphic>
          </wp:inline>
        </w:drawing>
      </w:r>
      <w:r>
        <w:t>Vote. Each Authority Board</w:t>
      </w:r>
      <w:r>
        <w:t xml:space="preserve"> member shall have one vote on matters before the Authority Board. All matters must be decided by majority vote of the Authority Board members. Three affirmative votes are required for approval of any proposal.</w:t>
      </w:r>
    </w:p>
    <w:p w14:paraId="26667896" w14:textId="77777777" w:rsidR="00CC5842" w:rsidRDefault="007B3BA4">
      <w:pPr>
        <w:spacing w:after="112" w:line="239" w:lineRule="auto"/>
        <w:ind w:left="744" w:right="35" w:hanging="356"/>
      </w:pPr>
      <w:r>
        <w:t>d. Quorum. A quorum of the Authority Board sh</w:t>
      </w:r>
      <w:r>
        <w:t>all be three members, which must include at least one Authority Board member from each Contracting Party.</w:t>
      </w:r>
    </w:p>
    <w:p w14:paraId="442CD5B4" w14:textId="77777777" w:rsidR="00CC5842" w:rsidRDefault="007B3BA4">
      <w:pPr>
        <w:spacing w:after="138" w:line="239" w:lineRule="auto"/>
        <w:ind w:left="744" w:right="35" w:hanging="356"/>
      </w:pPr>
      <w:r>
        <w:t>e, Dispute Resolution. If the Authority Board is unable to resolve an issue by majority vote of its members, the unresolved issue shall be referred to</w:t>
      </w:r>
      <w:r>
        <w:t xml:space="preserve"> a joint meeting of the Boards of Directors for the Contracting Parties, who shall endeavor to resolve the issue. If, after discussion, the Authority Board remains unable to resolve the issue by majority vote each Board shall then vote on the issue with a </w:t>
      </w:r>
      <w:r>
        <w:t>majority vote from each Board required for approval of any proposal.</w:t>
      </w:r>
    </w:p>
    <w:p w14:paraId="070F319C" w14:textId="77777777" w:rsidR="00CC5842" w:rsidRDefault="007B3BA4">
      <w:pPr>
        <w:spacing w:after="112" w:line="239" w:lineRule="auto"/>
        <w:ind w:left="744" w:right="35" w:hanging="356"/>
      </w:pPr>
      <w:r>
        <w:t>f. Administration, Policies, and Personnel. Each Contracting Party shall designate an administrative employee to be the primary contact for Authority business and communicate the designat</w:t>
      </w:r>
      <w:r>
        <w:t>ion to the other Contracting Party. Unless otherwise agreed to by the Contracting parties the Fire Chief will serve in this role. Either Contracting Party may change its designee from time to time after first giving notice of the change to the other Contra</w:t>
      </w:r>
      <w:r>
        <w:t xml:space="preserve">cting Party. The duties of these designees shall include the maintenance of close working relations with private and public organizations which contract with the Authority. All Authority personnel shall be subject to Authority policies, </w:t>
      </w:r>
      <w:proofErr w:type="gramStart"/>
      <w:r>
        <w:t>procedures</w:t>
      </w:r>
      <w:proofErr w:type="gramEnd"/>
      <w:r>
        <w:t xml:space="preserve"> and rule</w:t>
      </w:r>
      <w:r>
        <w:t xml:space="preserve">s. All Contracting Parties' personnel shall remain subject to the policies, </w:t>
      </w:r>
      <w:proofErr w:type="gramStart"/>
      <w:r>
        <w:t>procedures</w:t>
      </w:r>
      <w:proofErr w:type="gramEnd"/>
      <w:r>
        <w:t xml:space="preserve"> and rules of their respective Contracting Party. No joint employment relationship is established, intended, or inferred by this Agreement. Any personnel who are transfer</w:t>
      </w:r>
      <w:r>
        <w:t>red from a Contracting Patty to the Authority must be included on an Addenda as further specified in Section 6(b), below. Any transfer of public employees to the Authority and any subsequent transfer of such employees back to their original employer upon t</w:t>
      </w:r>
      <w:r>
        <w:t>his Agreement termination (and the winding up of the Authority's business) shall be done in accordance with ORS 236.605-640.</w:t>
      </w:r>
    </w:p>
    <w:p w14:paraId="6CEEF1A1" w14:textId="77777777" w:rsidR="00CC5842" w:rsidRDefault="007B3BA4">
      <w:pPr>
        <w:spacing w:after="135" w:line="218" w:lineRule="auto"/>
        <w:ind w:left="14" w:right="28" w:firstLine="0"/>
      </w:pPr>
      <w:r>
        <w:rPr>
          <w:sz w:val="24"/>
        </w:rPr>
        <w:t>5) Authority Powers</w:t>
      </w:r>
    </w:p>
    <w:p w14:paraId="25B8A407" w14:textId="77777777" w:rsidR="00CC5842" w:rsidRDefault="007B3BA4">
      <w:pPr>
        <w:spacing w:after="112" w:line="239" w:lineRule="auto"/>
        <w:ind w:left="22" w:right="35" w:firstLine="0"/>
      </w:pPr>
      <w:r>
        <w:t>The Contracting Parties intend to grant comprehensive powers to the Authority, as described below.</w:t>
      </w:r>
    </w:p>
    <w:p w14:paraId="377961CE" w14:textId="77777777" w:rsidR="00CC5842" w:rsidRDefault="007B3BA4">
      <w:pPr>
        <w:spacing w:after="144" w:line="239" w:lineRule="auto"/>
        <w:ind w:left="22" w:right="35" w:firstLine="0"/>
      </w:pPr>
      <w:r>
        <w:t xml:space="preserve">The Contracting </w:t>
      </w:r>
      <w:proofErr w:type="spellStart"/>
      <w:r>
        <w:t>Palties</w:t>
      </w:r>
      <w:proofErr w:type="spellEnd"/>
      <w:r>
        <w:t xml:space="preserve"> hereby delegate to the Authority the power, duty, and responsibility to maintain, operate, manage, and control all fire and rescue activities, equipment, resources, and all property of the Contracting Parties, including without limi</w:t>
      </w:r>
      <w:r>
        <w:t>tation, the operation and management of all fire stations, land, buildings, and firefighting equipment, to employ or manage the necessary personnel, and to do any and all other things necessary or desirable to provide continued efficient and economical Ser</w:t>
      </w:r>
      <w:r>
        <w:t>vices to all persons and property within the combined territories of the Contracting Parties (the combined territories of the Contracting Parties is referred to herein as the Authority's "Service Area"), as may be further described or limited within this A</w:t>
      </w:r>
      <w:r>
        <w:t>greement and any addenda.</w:t>
      </w:r>
    </w:p>
    <w:p w14:paraId="46A9FDB1" w14:textId="77777777" w:rsidR="00CC5842" w:rsidRDefault="007B3BA4">
      <w:pPr>
        <w:spacing w:after="112" w:line="239" w:lineRule="auto"/>
        <w:ind w:left="29" w:right="35" w:firstLine="0"/>
      </w:pPr>
      <w:r>
        <w:t>The Authority shall have, and may exercise, all powers and functions as vested in statutory rural fire protection districts, per ORS Chapter 478, except as specifically limited in this Agreement and any addenda.</w:t>
      </w:r>
    </w:p>
    <w:p w14:paraId="027651B0" w14:textId="77777777" w:rsidR="00CC5842" w:rsidRDefault="007B3BA4">
      <w:pPr>
        <w:spacing w:after="98"/>
        <w:ind w:left="53" w:right="35"/>
      </w:pPr>
      <w:r>
        <w:t>These powers inclu</w:t>
      </w:r>
      <w:r>
        <w:t>de, but are not limited to, the following:</w:t>
      </w:r>
    </w:p>
    <w:p w14:paraId="10286D03" w14:textId="77777777" w:rsidR="00CC5842" w:rsidRDefault="007B3BA4">
      <w:pPr>
        <w:numPr>
          <w:ilvl w:val="0"/>
          <w:numId w:val="3"/>
        </w:numPr>
        <w:spacing w:after="94"/>
        <w:ind w:right="35" w:hanging="382"/>
      </w:pPr>
      <w:r>
        <w:t xml:space="preserve">To make and </w:t>
      </w:r>
      <w:proofErr w:type="gramStart"/>
      <w:r>
        <w:t>enter into</w:t>
      </w:r>
      <w:proofErr w:type="gramEnd"/>
      <w:r>
        <w:t xml:space="preserve"> contracts, including contracts with the Contracting Parties, for goods, Services, and related items. However, if such contracts obligate the Authority to spend $10,000 or </w:t>
      </w:r>
      <w:r>
        <w:lastRenderedPageBreak/>
        <w:t>more, the Authority</w:t>
      </w:r>
      <w:r>
        <w:t xml:space="preserve"> Board and/or the Authority Fire Chief must first obtain the written approval of both Contracting Parties.</w:t>
      </w:r>
    </w:p>
    <w:p w14:paraId="79EAB5AD" w14:textId="77777777" w:rsidR="00CC5842" w:rsidRDefault="007B3BA4">
      <w:pPr>
        <w:numPr>
          <w:ilvl w:val="0"/>
          <w:numId w:val="3"/>
        </w:numPr>
        <w:spacing w:after="111" w:line="248" w:lineRule="auto"/>
        <w:ind w:right="35" w:hanging="382"/>
      </w:pPr>
      <w:r>
        <w:rPr>
          <w:sz w:val="24"/>
        </w:rPr>
        <w:t>To employ all necessary management and administrative personnel as further directed and approved by the Contracting Parties and, subject to the dutie</w:t>
      </w:r>
      <w:r>
        <w:rPr>
          <w:sz w:val="24"/>
        </w:rPr>
        <w:t>s listed in Section 6 below.</w:t>
      </w:r>
    </w:p>
    <w:p w14:paraId="3C48976C" w14:textId="77777777" w:rsidR="00CC5842" w:rsidRDefault="007B3BA4">
      <w:pPr>
        <w:numPr>
          <w:ilvl w:val="0"/>
          <w:numId w:val="3"/>
        </w:numPr>
        <w:ind w:right="35" w:hanging="382"/>
      </w:pPr>
      <w:r>
        <w:t>To acquire, construct, manage, maintain, or operate any buildings, works, improvements, or other facilities, subject to the duties listed in Section 6, below.</w:t>
      </w:r>
    </w:p>
    <w:p w14:paraId="47E5E187" w14:textId="77777777" w:rsidR="00CC5842" w:rsidRDefault="007B3BA4">
      <w:pPr>
        <w:numPr>
          <w:ilvl w:val="0"/>
          <w:numId w:val="3"/>
        </w:numPr>
        <w:spacing w:after="93"/>
        <w:ind w:right="35" w:hanging="382"/>
      </w:pPr>
      <w:r>
        <w:t>To acquire, hold or dispose of real or personal property, subject to</w:t>
      </w:r>
      <w:r>
        <w:t xml:space="preserve"> the duties listed in Section 6, below.</w:t>
      </w:r>
    </w:p>
    <w:p w14:paraId="5909C2F8" w14:textId="77777777" w:rsidR="00CC5842" w:rsidRDefault="007B3BA4">
      <w:pPr>
        <w:numPr>
          <w:ilvl w:val="0"/>
          <w:numId w:val="3"/>
        </w:numPr>
        <w:spacing w:after="111" w:line="248" w:lineRule="auto"/>
        <w:ind w:right="35" w:hanging="382"/>
      </w:pPr>
      <w:r>
        <w:rPr>
          <w:sz w:val="24"/>
        </w:rPr>
        <w:t>To sue and be sued in its own name.</w:t>
      </w:r>
    </w:p>
    <w:p w14:paraId="66899682" w14:textId="77777777" w:rsidR="00CC5842" w:rsidRDefault="007B3BA4">
      <w:pPr>
        <w:numPr>
          <w:ilvl w:val="0"/>
          <w:numId w:val="3"/>
        </w:numPr>
        <w:ind w:right="35" w:hanging="382"/>
      </w:pPr>
      <w:r>
        <w:t>To incur debts, liabilities, or obligations subject to applicable law, provided that no debt, liability, or obligation shall constitute a debt, liability, or obligation of any of t</w:t>
      </w:r>
      <w:r>
        <w:t xml:space="preserve">he Contracting Parties without express written approval by each Contracting </w:t>
      </w:r>
      <w:proofErr w:type="spellStart"/>
      <w:r>
        <w:t>Palty's</w:t>
      </w:r>
      <w:proofErr w:type="spellEnd"/>
      <w:r>
        <w:t xml:space="preserve"> Board.</w:t>
      </w:r>
    </w:p>
    <w:p w14:paraId="475FE114" w14:textId="77777777" w:rsidR="00CC5842" w:rsidRDefault="007B3BA4">
      <w:pPr>
        <w:numPr>
          <w:ilvl w:val="0"/>
          <w:numId w:val="3"/>
        </w:numPr>
        <w:ind w:right="35" w:hanging="382"/>
      </w:pPr>
      <w:r>
        <w:t>To apply for, accept; receive and disperse grants, loans, and other aid from any governmental entity or political subdivision thereof.</w:t>
      </w:r>
    </w:p>
    <w:p w14:paraId="444A8CAA" w14:textId="77777777" w:rsidR="00CC5842" w:rsidRDefault="007B3BA4">
      <w:pPr>
        <w:numPr>
          <w:ilvl w:val="0"/>
          <w:numId w:val="3"/>
        </w:numPr>
        <w:spacing w:after="11"/>
        <w:ind w:right="35" w:hanging="382"/>
      </w:pPr>
      <w:r>
        <w:t>To invest any unexpended funds that are not required for the immediate operation of the</w:t>
      </w:r>
    </w:p>
    <w:p w14:paraId="7B032BC6" w14:textId="77777777" w:rsidR="00CC5842" w:rsidRDefault="007B3BA4">
      <w:pPr>
        <w:spacing w:after="135" w:line="248" w:lineRule="auto"/>
        <w:ind w:left="745" w:right="28"/>
      </w:pPr>
      <w:r>
        <w:rPr>
          <w:sz w:val="24"/>
        </w:rPr>
        <w:t xml:space="preserve">Authority, as the Authority </w:t>
      </w:r>
      <w:proofErr w:type="spellStart"/>
      <w:r>
        <w:rPr>
          <w:sz w:val="24"/>
        </w:rPr>
        <w:t>deterrnines</w:t>
      </w:r>
      <w:proofErr w:type="spellEnd"/>
      <w:r>
        <w:rPr>
          <w:sz w:val="24"/>
        </w:rPr>
        <w:t xml:space="preserve"> is advisable, in accordance with the laws </w:t>
      </w:r>
      <w:proofErr w:type="spellStart"/>
      <w:r>
        <w:rPr>
          <w:sz w:val="24"/>
        </w:rPr>
        <w:t>oftheState</w:t>
      </w:r>
      <w:proofErr w:type="spellEnd"/>
      <w:r>
        <w:rPr>
          <w:sz w:val="24"/>
        </w:rPr>
        <w:t xml:space="preserve"> of Oregon.</w:t>
      </w:r>
    </w:p>
    <w:p w14:paraId="43B338D9" w14:textId="77777777" w:rsidR="00CC5842" w:rsidRDefault="007B3BA4">
      <w:pPr>
        <w:numPr>
          <w:ilvl w:val="0"/>
          <w:numId w:val="3"/>
        </w:numPr>
        <w:spacing w:after="118" w:line="239" w:lineRule="auto"/>
        <w:ind w:right="35" w:hanging="382"/>
      </w:pPr>
      <w:r>
        <w:t>To administer and enforce the Fire Code in effect within the respective territorial limits of the Contracting Patties if they are currently allowed or required by law to provide such service.</w:t>
      </w:r>
    </w:p>
    <w:p w14:paraId="4D98C8A7" w14:textId="77777777" w:rsidR="00CC5842" w:rsidRDefault="007B3BA4">
      <w:pPr>
        <w:numPr>
          <w:ilvl w:val="0"/>
          <w:numId w:val="3"/>
        </w:numPr>
        <w:spacing w:after="111" w:line="248" w:lineRule="auto"/>
        <w:ind w:right="35" w:hanging="382"/>
      </w:pPr>
      <w:r>
        <w:rPr>
          <w:sz w:val="24"/>
        </w:rPr>
        <w:t>To carry out and enforce all provisions of this Agreement.</w:t>
      </w:r>
    </w:p>
    <w:p w14:paraId="7956971D" w14:textId="77777777" w:rsidR="00CC5842" w:rsidRDefault="007B3BA4">
      <w:pPr>
        <w:numPr>
          <w:ilvl w:val="0"/>
          <w:numId w:val="3"/>
        </w:numPr>
        <w:ind w:right="35" w:hanging="382"/>
      </w:pPr>
      <w:r>
        <w:t>To en</w:t>
      </w:r>
      <w:r>
        <w:t xml:space="preserve">gage the Services for legal counsel, accounting, or other persons for the </w:t>
      </w:r>
      <w:proofErr w:type="spellStart"/>
      <w:r>
        <w:t>purposeof</w:t>
      </w:r>
      <w:proofErr w:type="spellEnd"/>
      <w:r>
        <w:t xml:space="preserve"> providing professional, technical, or consulting Services as may be necessary for the purposes of the Authority.</w:t>
      </w:r>
    </w:p>
    <w:p w14:paraId="09F03BAF" w14:textId="77777777" w:rsidR="00CC5842" w:rsidRDefault="007B3BA4">
      <w:pPr>
        <w:numPr>
          <w:ilvl w:val="0"/>
          <w:numId w:val="3"/>
        </w:numPr>
        <w:spacing w:after="81" w:line="248" w:lineRule="auto"/>
        <w:ind w:right="35" w:hanging="382"/>
      </w:pPr>
      <w:r>
        <w:rPr>
          <w:sz w:val="24"/>
        </w:rPr>
        <w:t>Enter into agreements with the Contracting Parties to provi</w:t>
      </w:r>
      <w:r>
        <w:rPr>
          <w:sz w:val="24"/>
        </w:rPr>
        <w:t>de additional or specific Services, as shall be further described in addenda to this Agreement.</w:t>
      </w:r>
    </w:p>
    <w:p w14:paraId="602E5DB2" w14:textId="77777777" w:rsidR="00CC5842" w:rsidRDefault="007B3BA4">
      <w:pPr>
        <w:spacing w:after="111" w:line="248" w:lineRule="auto"/>
        <w:ind w:left="32" w:right="28"/>
      </w:pPr>
      <w:r>
        <w:rPr>
          <w:sz w:val="24"/>
        </w:rPr>
        <w:t>6) Duties</w:t>
      </w:r>
    </w:p>
    <w:p w14:paraId="6DCD6D8C" w14:textId="77777777" w:rsidR="00CC5842" w:rsidRDefault="007B3BA4">
      <w:pPr>
        <w:ind w:left="25" w:right="35"/>
      </w:pPr>
      <w:r>
        <w:t>The duties of the Authority shall include, but are not limited to, the following:</w:t>
      </w:r>
    </w:p>
    <w:p w14:paraId="7CF085AC" w14:textId="77777777" w:rsidR="00CC5842" w:rsidRDefault="007B3BA4">
      <w:pPr>
        <w:spacing w:after="78" w:line="248" w:lineRule="auto"/>
        <w:ind w:left="749" w:right="28" w:hanging="353"/>
      </w:pPr>
      <w:r>
        <w:rPr>
          <w:sz w:val="24"/>
        </w:rPr>
        <w:t>a. Service Levels: To maintain Services in the Authority's Service A</w:t>
      </w:r>
      <w:r>
        <w:rPr>
          <w:sz w:val="24"/>
        </w:rPr>
        <w:t>rea at levels not less than those existing in each of the Contracting Parties' respective jurisdictions at the time of the execution of this Agreement. At the outset, the Contracting Parties shall each be responsible for supplying the Services to their own</w:t>
      </w:r>
      <w:r>
        <w:rPr>
          <w:sz w:val="24"/>
        </w:rPr>
        <w:t xml:space="preserve"> Service Area which they currently supply; however, through the signed adoption of an Addenda, they may decide to </w:t>
      </w:r>
      <w:proofErr w:type="spellStart"/>
      <w:r>
        <w:rPr>
          <w:sz w:val="24"/>
        </w:rPr>
        <w:t>fransition</w:t>
      </w:r>
      <w:proofErr w:type="spellEnd"/>
      <w:r>
        <w:rPr>
          <w:sz w:val="24"/>
        </w:rPr>
        <w:t xml:space="preserve"> the responsibility to provide such Services to the Authority under this Agreement.</w:t>
      </w:r>
    </w:p>
    <w:p w14:paraId="32451464" w14:textId="77777777" w:rsidR="00CC5842" w:rsidRDefault="007B3BA4">
      <w:pPr>
        <w:spacing w:after="111" w:line="248" w:lineRule="auto"/>
        <w:ind w:left="749" w:right="28" w:hanging="353"/>
      </w:pPr>
      <w:r>
        <w:rPr>
          <w:noProof/>
        </w:rPr>
        <w:drawing>
          <wp:inline distT="0" distB="0" distL="0" distR="0" wp14:anchorId="71792C80" wp14:editId="50AD224F">
            <wp:extent cx="86919" cy="105156"/>
            <wp:effectExtent l="0" t="0" r="0" b="0"/>
            <wp:docPr id="57461" name="Picture 57461"/>
            <wp:cNvGraphicFramePr/>
            <a:graphic xmlns:a="http://schemas.openxmlformats.org/drawingml/2006/main">
              <a:graphicData uri="http://schemas.openxmlformats.org/drawingml/2006/picture">
                <pic:pic xmlns:pic="http://schemas.openxmlformats.org/drawingml/2006/picture">
                  <pic:nvPicPr>
                    <pic:cNvPr id="57461" name="Picture 57461"/>
                    <pic:cNvPicPr/>
                  </pic:nvPicPr>
                  <pic:blipFill>
                    <a:blip r:embed="rId8"/>
                    <a:stretch>
                      <a:fillRect/>
                    </a:stretch>
                  </pic:blipFill>
                  <pic:spPr>
                    <a:xfrm>
                      <a:off x="0" y="0"/>
                      <a:ext cx="86919" cy="105156"/>
                    </a:xfrm>
                    <a:prstGeom prst="rect">
                      <a:avLst/>
                    </a:prstGeom>
                  </pic:spPr>
                </pic:pic>
              </a:graphicData>
            </a:graphic>
          </wp:inline>
        </w:drawing>
      </w:r>
      <w:r>
        <w:rPr>
          <w:sz w:val="24"/>
        </w:rPr>
        <w:t>Employment and List of Employees: The Authority</w:t>
      </w:r>
      <w:r>
        <w:rPr>
          <w:sz w:val="24"/>
        </w:rPr>
        <w:t>, through its delegated supervisory employees or designated Board members, may hire and shall set the terms of employment, inclusive of training and proficiency standards, for all Authority employees, including volunteers. The Authority shall hire, manage,</w:t>
      </w:r>
      <w:r>
        <w:rPr>
          <w:sz w:val="24"/>
        </w:rPr>
        <w:t xml:space="preserve"> train, discipline and/or terminate such employees and/or volunteers as it may deem necessary for the efficient performance of the Authority's functions and responsibilities and in compliance with budgetary restrictions. The Authority shall keep a current </w:t>
      </w:r>
      <w:r>
        <w:rPr>
          <w:sz w:val="24"/>
        </w:rPr>
        <w:t>list of all Authority employees hired</w:t>
      </w:r>
    </w:p>
    <w:p w14:paraId="1F2C1260" w14:textId="77777777" w:rsidR="00CC5842" w:rsidRDefault="007B3BA4">
      <w:pPr>
        <w:spacing w:after="111" w:line="248" w:lineRule="auto"/>
        <w:ind w:left="759" w:right="28"/>
      </w:pPr>
      <w:r>
        <w:rPr>
          <w:sz w:val="24"/>
        </w:rPr>
        <w:lastRenderedPageBreak/>
        <w:t xml:space="preserve">by or transferred to the Authority, designating which employees belong to the Authority. See addenda of transferred employees for a list of employees with position descriptions who will be transferred to the Authority </w:t>
      </w:r>
      <w:r>
        <w:rPr>
          <w:sz w:val="24"/>
        </w:rPr>
        <w:t xml:space="preserve">subject to ORS 236.605-.640, upon the effective date of this Agreement (or </w:t>
      </w:r>
      <w:proofErr w:type="gramStart"/>
      <w:r>
        <w:rPr>
          <w:sz w:val="24"/>
        </w:rPr>
        <w:t>at a later date</w:t>
      </w:r>
      <w:proofErr w:type="gramEnd"/>
      <w:r>
        <w:rPr>
          <w:sz w:val="24"/>
        </w:rPr>
        <w:t xml:space="preserve"> determined by the Contracting Parties). The addenda may be amended by </w:t>
      </w:r>
      <w:proofErr w:type="spellStart"/>
      <w:r>
        <w:rPr>
          <w:sz w:val="24"/>
        </w:rPr>
        <w:t>ajoint</w:t>
      </w:r>
      <w:proofErr w:type="spellEnd"/>
      <w:r>
        <w:rPr>
          <w:sz w:val="24"/>
        </w:rPr>
        <w:t xml:space="preserve"> resolution </w:t>
      </w:r>
      <w:proofErr w:type="spellStart"/>
      <w:r>
        <w:rPr>
          <w:sz w:val="24"/>
        </w:rPr>
        <w:t>ofthe</w:t>
      </w:r>
      <w:proofErr w:type="spellEnd"/>
      <w:r>
        <w:rPr>
          <w:sz w:val="24"/>
        </w:rPr>
        <w:t xml:space="preserve"> Contracting Parties.</w:t>
      </w:r>
    </w:p>
    <w:p w14:paraId="78C9C2BD" w14:textId="77777777" w:rsidR="00CC5842" w:rsidRDefault="007B3BA4">
      <w:pPr>
        <w:spacing w:after="111" w:line="248" w:lineRule="auto"/>
        <w:ind w:left="749" w:right="28" w:hanging="353"/>
      </w:pPr>
      <w:r>
        <w:rPr>
          <w:sz w:val="24"/>
        </w:rPr>
        <w:t>c, Disciplinary Process: In addition to general pe</w:t>
      </w:r>
      <w:r>
        <w:rPr>
          <w:sz w:val="24"/>
        </w:rPr>
        <w:t xml:space="preserve">rsonnel policies, the Authority shall </w:t>
      </w:r>
      <w:proofErr w:type="spellStart"/>
      <w:r>
        <w:rPr>
          <w:sz w:val="24"/>
        </w:rPr>
        <w:t>establishand</w:t>
      </w:r>
      <w:proofErr w:type="spellEnd"/>
      <w:r>
        <w:rPr>
          <w:sz w:val="24"/>
        </w:rPr>
        <w:t xml:space="preserve"> maintain an employee disciplinary procedure to afford Authority employees and volunteers a mechanism to review and comment on disciplinary or other adverse job actions.</w:t>
      </w:r>
    </w:p>
    <w:p w14:paraId="6F40D301" w14:textId="77777777" w:rsidR="00CC5842" w:rsidRDefault="007B3BA4">
      <w:pPr>
        <w:numPr>
          <w:ilvl w:val="0"/>
          <w:numId w:val="4"/>
        </w:numPr>
        <w:ind w:right="35" w:hanging="353"/>
      </w:pPr>
      <w:r>
        <w:t xml:space="preserve">Fees and Charges: The Authority may </w:t>
      </w:r>
      <w:r>
        <w:t>set and collect fees and charge for Services rendered for Authority Services related to out-of-district or transportation corridor responses, as well as fees for other Authority Services, subject to applicable Oregon law,</w:t>
      </w:r>
    </w:p>
    <w:p w14:paraId="24EBC16E" w14:textId="77777777" w:rsidR="00CC5842" w:rsidRDefault="007B3BA4">
      <w:pPr>
        <w:numPr>
          <w:ilvl w:val="0"/>
          <w:numId w:val="4"/>
        </w:numPr>
        <w:ind w:right="35" w:hanging="353"/>
      </w:pPr>
      <w:r>
        <w:t>Grants: The Authority shall regularly investigate and pursue public and private grants and other financial aid that may be available to fund or defray the cost of the Authority's operations.</w:t>
      </w:r>
    </w:p>
    <w:p w14:paraId="03685A61" w14:textId="77777777" w:rsidR="00CC5842" w:rsidRDefault="007B3BA4">
      <w:pPr>
        <w:numPr>
          <w:ilvl w:val="0"/>
          <w:numId w:val="4"/>
        </w:numPr>
        <w:ind w:right="35" w:hanging="353"/>
      </w:pPr>
      <w:r>
        <w:t>Fire Chief: The Authority shall appoint a Fire Chief to oversee t</w:t>
      </w:r>
      <w:r>
        <w:t xml:space="preserve">he operation of the Authority. The appointment of the Fire Chief will be determined through an agreement between the Authority and the Contracting </w:t>
      </w:r>
      <w:proofErr w:type="spellStart"/>
      <w:r>
        <w:t>Pmties</w:t>
      </w:r>
      <w:proofErr w:type="spellEnd"/>
      <w:r>
        <w:t xml:space="preserve">, which is added as an addendum to this Agreement and adopted by a joint resolution of the Contracting </w:t>
      </w:r>
      <w:r>
        <w:t xml:space="preserve">Parties. The Chief or Chief's designee shall be responsible for the following duties and obligations, in addition to any duties as provided in the Authority Fire Chief's job description: which is attached </w:t>
      </w:r>
      <w:proofErr w:type="spellStart"/>
      <w:r>
        <w:t>h_ereto</w:t>
      </w:r>
      <w:proofErr w:type="spellEnd"/>
      <w:r>
        <w:t xml:space="preserve"> as Exhibit I of the transferred employees a</w:t>
      </w:r>
      <w:r>
        <w:t>ddenda:</w:t>
      </w:r>
    </w:p>
    <w:p w14:paraId="555FDE4E" w14:textId="77777777" w:rsidR="00CC5842" w:rsidRDefault="007B3BA4">
      <w:pPr>
        <w:ind w:left="1095" w:right="35" w:hanging="461"/>
      </w:pPr>
      <w:r>
        <w:rPr>
          <w:noProof/>
        </w:rPr>
        <w:drawing>
          <wp:inline distT="0" distB="0" distL="0" distR="0" wp14:anchorId="1D0A1BA0" wp14:editId="27D28452">
            <wp:extent cx="54896" cy="100584"/>
            <wp:effectExtent l="0" t="0" r="0" b="0"/>
            <wp:docPr id="57463" name="Picture 57463"/>
            <wp:cNvGraphicFramePr/>
            <a:graphic xmlns:a="http://schemas.openxmlformats.org/drawingml/2006/main">
              <a:graphicData uri="http://schemas.openxmlformats.org/drawingml/2006/picture">
                <pic:pic xmlns:pic="http://schemas.openxmlformats.org/drawingml/2006/picture">
                  <pic:nvPicPr>
                    <pic:cNvPr id="57463" name="Picture 57463"/>
                    <pic:cNvPicPr/>
                  </pic:nvPicPr>
                  <pic:blipFill>
                    <a:blip r:embed="rId9"/>
                    <a:stretch>
                      <a:fillRect/>
                    </a:stretch>
                  </pic:blipFill>
                  <pic:spPr>
                    <a:xfrm>
                      <a:off x="0" y="0"/>
                      <a:ext cx="54896" cy="100584"/>
                    </a:xfrm>
                    <a:prstGeom prst="rect">
                      <a:avLst/>
                    </a:prstGeom>
                  </pic:spPr>
                </pic:pic>
              </a:graphicData>
            </a:graphic>
          </wp:inline>
        </w:drawing>
      </w:r>
      <w:r>
        <w:t xml:space="preserve"> Provide for the planning, design and construction of any buildings, additions, or improvements to the facilities </w:t>
      </w:r>
      <w:proofErr w:type="spellStart"/>
      <w:r>
        <w:t>owneci</w:t>
      </w:r>
      <w:proofErr w:type="spellEnd"/>
      <w:r>
        <w:t xml:space="preserve"> by the Authority, subject to the approval of the Authority Board.</w:t>
      </w:r>
    </w:p>
    <w:p w14:paraId="59E03079" w14:textId="77777777" w:rsidR="00CC5842" w:rsidRDefault="007B3BA4">
      <w:pPr>
        <w:numPr>
          <w:ilvl w:val="0"/>
          <w:numId w:val="5"/>
        </w:numPr>
        <w:ind w:left="1103" w:right="35" w:hanging="584"/>
      </w:pPr>
      <w:r>
        <w:t>To approve and execute any contract for capital costs, costs</w:t>
      </w:r>
      <w:r>
        <w:t xml:space="preserve"> of special Services, equipment, materials: supplies, maintenance or repair that involves any expenditures by the Authority subject to the limitations set </w:t>
      </w:r>
      <w:proofErr w:type="spellStart"/>
      <w:r>
        <w:t>fotth</w:t>
      </w:r>
      <w:proofErr w:type="spellEnd"/>
      <w:r>
        <w:t xml:space="preserve"> in this Agreement and by the Authority Board from time to time.</w:t>
      </w:r>
    </w:p>
    <w:p w14:paraId="08B07F82" w14:textId="77777777" w:rsidR="00CC5842" w:rsidRDefault="007B3BA4">
      <w:pPr>
        <w:numPr>
          <w:ilvl w:val="0"/>
          <w:numId w:val="5"/>
        </w:numPr>
        <w:ind w:left="1103" w:right="35" w:hanging="584"/>
      </w:pPr>
      <w:r>
        <w:t>To supervise all Authority pers</w:t>
      </w:r>
      <w:r>
        <w:t>onnel or volunteers, subject to the personnel rules established and adopted by the Authority.</w:t>
      </w:r>
    </w:p>
    <w:p w14:paraId="761840C4" w14:textId="77777777" w:rsidR="00CC5842" w:rsidRDefault="007B3BA4">
      <w:pPr>
        <w:numPr>
          <w:ilvl w:val="0"/>
          <w:numId w:val="5"/>
        </w:numPr>
        <w:ind w:left="1103" w:right="35" w:hanging="584"/>
      </w:pPr>
      <w:r>
        <w:t xml:space="preserve">To expend Authority-budgeted funds and </w:t>
      </w:r>
      <w:proofErr w:type="gramStart"/>
      <w:r>
        <w:t>enter into</w:t>
      </w:r>
      <w:proofErr w:type="gramEnd"/>
      <w:r>
        <w:t xml:space="preserve"> contracts on behalf of Authority for the immediate preservation of public health, safety and welfare, provided t</w:t>
      </w:r>
      <w:r>
        <w:t>hat the amount of funds involved does not exceed any limitations set by the Authority Board from time to time.</w:t>
      </w:r>
    </w:p>
    <w:p w14:paraId="1B79954B" w14:textId="77777777" w:rsidR="00CC5842" w:rsidRDefault="007B3BA4">
      <w:pPr>
        <w:ind w:left="1102" w:right="35" w:hanging="526"/>
      </w:pPr>
      <w:r>
        <w:t xml:space="preserve">v, </w:t>
      </w:r>
      <w:proofErr w:type="gramStart"/>
      <w:r>
        <w:t>To</w:t>
      </w:r>
      <w:proofErr w:type="gramEnd"/>
      <w:r>
        <w:t xml:space="preserve"> dispose of any personal property of the Authority subject to the limitations set by the Authority Board from time to time, and applicable l</w:t>
      </w:r>
      <w:r>
        <w:t>aw.</w:t>
      </w:r>
    </w:p>
    <w:p w14:paraId="22611BEA" w14:textId="77777777" w:rsidR="00CC5842" w:rsidRDefault="007B3BA4">
      <w:pPr>
        <w:ind w:left="1103" w:right="35" w:hanging="584"/>
      </w:pPr>
      <w:r>
        <w:rPr>
          <w:noProof/>
        </w:rPr>
        <w:drawing>
          <wp:inline distT="0" distB="0" distL="0" distR="0" wp14:anchorId="522B044C" wp14:editId="5750AE86">
            <wp:extent cx="132666" cy="105156"/>
            <wp:effectExtent l="0" t="0" r="0" b="0"/>
            <wp:docPr id="57465" name="Picture 57465"/>
            <wp:cNvGraphicFramePr/>
            <a:graphic xmlns:a="http://schemas.openxmlformats.org/drawingml/2006/main">
              <a:graphicData uri="http://schemas.openxmlformats.org/drawingml/2006/picture">
                <pic:pic xmlns:pic="http://schemas.openxmlformats.org/drawingml/2006/picture">
                  <pic:nvPicPr>
                    <pic:cNvPr id="57465" name="Picture 57465"/>
                    <pic:cNvPicPr/>
                  </pic:nvPicPr>
                  <pic:blipFill>
                    <a:blip r:embed="rId10"/>
                    <a:stretch>
                      <a:fillRect/>
                    </a:stretch>
                  </pic:blipFill>
                  <pic:spPr>
                    <a:xfrm>
                      <a:off x="0" y="0"/>
                      <a:ext cx="132666" cy="105156"/>
                    </a:xfrm>
                    <a:prstGeom prst="rect">
                      <a:avLst/>
                    </a:prstGeom>
                  </pic:spPr>
                </pic:pic>
              </a:graphicData>
            </a:graphic>
          </wp:inline>
        </w:drawing>
      </w:r>
      <w:r>
        <w:t xml:space="preserve"> To prepare and submit to Authority Board and each Contracting Party's Board of Directors an </w:t>
      </w:r>
      <w:proofErr w:type="spellStart"/>
      <w:r>
        <w:t>annuai</w:t>
      </w:r>
      <w:proofErr w:type="spellEnd"/>
      <w:r>
        <w:t xml:space="preserve"> operating budget for the following fiscal year in accordance with applicable law, the budget schedules of the Contracting Parties, and the provisions h</w:t>
      </w:r>
      <w:r>
        <w:t>erein.</w:t>
      </w:r>
    </w:p>
    <w:p w14:paraId="0278A64B" w14:textId="77777777" w:rsidR="00CC5842" w:rsidRDefault="007B3BA4">
      <w:pPr>
        <w:numPr>
          <w:ilvl w:val="0"/>
          <w:numId w:val="6"/>
        </w:numPr>
        <w:ind w:right="35" w:hanging="706"/>
      </w:pPr>
      <w:r>
        <w:t>To prepare for Board adoption and administer general operating guidelines and policies, as deemed appropriate.</w:t>
      </w:r>
    </w:p>
    <w:p w14:paraId="69904D41" w14:textId="77777777" w:rsidR="00CC5842" w:rsidRDefault="007B3BA4">
      <w:pPr>
        <w:numPr>
          <w:ilvl w:val="0"/>
          <w:numId w:val="6"/>
        </w:numPr>
        <w:spacing w:after="162"/>
        <w:ind w:right="35" w:hanging="706"/>
      </w:pPr>
      <w:r>
        <w:t>To provide for the placement, staging and assignment of equipment and personnel.</w:t>
      </w:r>
    </w:p>
    <w:p w14:paraId="5FF0B7CA" w14:textId="77777777" w:rsidR="00CC5842" w:rsidRDefault="007B3BA4">
      <w:pPr>
        <w:numPr>
          <w:ilvl w:val="0"/>
          <w:numId w:val="6"/>
        </w:numPr>
        <w:spacing w:after="117"/>
        <w:ind w:right="35" w:hanging="706"/>
      </w:pPr>
      <w:r>
        <w:t>To perform such other duties as directed by the Authority</w:t>
      </w:r>
      <w:r>
        <w:t xml:space="preserve"> Board and report to the Authority Board at such times and on such matters as the Authority Board may direct.</w:t>
      </w:r>
    </w:p>
    <w:p w14:paraId="30C7B6EC" w14:textId="77777777" w:rsidR="00CC5842" w:rsidRDefault="007B3BA4">
      <w:pPr>
        <w:ind w:left="1110" w:right="35" w:hanging="526"/>
      </w:pPr>
      <w:r>
        <w:lastRenderedPageBreak/>
        <w:t xml:space="preserve">x, </w:t>
      </w:r>
      <w:proofErr w:type="gramStart"/>
      <w:r>
        <w:t>To</w:t>
      </w:r>
      <w:proofErr w:type="gramEnd"/>
      <w:r>
        <w:t xml:space="preserve"> provide Services in the capacity of Fire Chief for the Authority for the supervision of each of the above items on behalf of each Contractin</w:t>
      </w:r>
      <w:r>
        <w:t xml:space="preserve">g </w:t>
      </w:r>
      <w:proofErr w:type="spellStart"/>
      <w:r>
        <w:t>Palty</w:t>
      </w:r>
      <w:proofErr w:type="spellEnd"/>
      <w:r>
        <w:t>.</w:t>
      </w:r>
    </w:p>
    <w:p w14:paraId="78C13CD8" w14:textId="77777777" w:rsidR="00CC5842" w:rsidRDefault="007B3BA4">
      <w:pPr>
        <w:numPr>
          <w:ilvl w:val="0"/>
          <w:numId w:val="7"/>
        </w:numPr>
        <w:ind w:right="32" w:hanging="353"/>
      </w:pPr>
      <w:r>
        <w:t>Meetings.</w:t>
      </w:r>
    </w:p>
    <w:p w14:paraId="284824C1" w14:textId="77777777" w:rsidR="00CC5842" w:rsidRDefault="007B3BA4">
      <w:pPr>
        <w:spacing w:after="96"/>
        <w:ind w:left="53" w:right="35"/>
      </w:pPr>
      <w:r>
        <w:t>Meetings of the Authority Board shall be on the same date and time every month (or on a different date to be determined by the Authority Board) as scheduled for joint SRFPD and MRFPD board meetings and shall comply with the Oregon Public Meetings Law. Minu</w:t>
      </w:r>
      <w:r>
        <w:t>tes and notices of all meetings shall be sent to each Contracting Party the Friday before the scheduled meeting and at least four (4) working days in advance.</w:t>
      </w:r>
    </w:p>
    <w:p w14:paraId="72B6C45F" w14:textId="77777777" w:rsidR="00CC5842" w:rsidRDefault="007B3BA4">
      <w:pPr>
        <w:numPr>
          <w:ilvl w:val="0"/>
          <w:numId w:val="7"/>
        </w:numPr>
        <w:spacing w:after="134" w:line="248" w:lineRule="auto"/>
        <w:ind w:right="32" w:hanging="353"/>
      </w:pPr>
      <w:r>
        <w:rPr>
          <w:sz w:val="24"/>
        </w:rPr>
        <w:t>Budget.</w:t>
      </w:r>
    </w:p>
    <w:p w14:paraId="68985C8E" w14:textId="77777777" w:rsidR="00CC5842" w:rsidRDefault="007B3BA4">
      <w:pPr>
        <w:spacing w:after="166"/>
        <w:ind w:right="35"/>
      </w:pPr>
      <w:r>
        <w:t xml:space="preserve">Each year </w:t>
      </w:r>
      <w:proofErr w:type="gramStart"/>
      <w:r>
        <w:t>subsequent to</w:t>
      </w:r>
      <w:proofErr w:type="gramEnd"/>
      <w:r>
        <w:t xml:space="preserve"> the first, the Authority shall submit a proposed budget on or bef</w:t>
      </w:r>
      <w:r>
        <w:t>ore May 1 to each Contracting Party, setting forth anticipated expenses and revenues necessary to fund the Authority for the succeeding year. The proposed budget shall the amount of money, and the method of calculation and apportionment, sought from each C</w:t>
      </w:r>
      <w:r>
        <w:t xml:space="preserve">ontracting Patty to fund the Authority's operations. This proposed budget shall comply with Oregon Local Government Budget Law. Upon the Contracting </w:t>
      </w:r>
      <w:proofErr w:type="spellStart"/>
      <w:r>
        <w:t>Panies</w:t>
      </w:r>
      <w:proofErr w:type="spellEnd"/>
      <w:r>
        <w:t>' and Authority Board's approval of the proposed Authority budget, the Authority shall be responsible</w:t>
      </w:r>
      <w:r>
        <w:t>, through its designated agents, to expend and review the revenues and operate within the approved budget as allowed by Oregon law.</w:t>
      </w:r>
    </w:p>
    <w:p w14:paraId="3823B117" w14:textId="77777777" w:rsidR="00CC5842" w:rsidRDefault="007B3BA4">
      <w:pPr>
        <w:ind w:left="25" w:right="35"/>
      </w:pPr>
      <w:r>
        <w:t>The Authority will provide cost accounting and payroll Services. All expenditures and Services provided by the: Authority, i</w:t>
      </w:r>
      <w:r>
        <w:t xml:space="preserve">ncluding payments to or from the Contracting </w:t>
      </w:r>
      <w:proofErr w:type="spellStart"/>
      <w:r>
        <w:t>Pafties</w:t>
      </w:r>
      <w:proofErr w:type="spellEnd"/>
      <w:r>
        <w:t xml:space="preserve">, shall be budgeted and accounted for through the Authority budget. Monies within the Authority funds </w:t>
      </w:r>
      <w:proofErr w:type="spellStart"/>
      <w:r>
        <w:t>canbe</w:t>
      </w:r>
      <w:proofErr w:type="spellEnd"/>
      <w:r>
        <w:t xml:space="preserve"> used only for Authority purposes and expenditures are subject to the approval of the </w:t>
      </w:r>
      <w:proofErr w:type="spellStart"/>
      <w:r>
        <w:t>AuthorityBo</w:t>
      </w:r>
      <w:r>
        <w:t>ard</w:t>
      </w:r>
      <w:proofErr w:type="spellEnd"/>
      <w:r>
        <w:t>. Authority Services may be provided by intergovernmental agreement with either Contracting Party or as otherwise provided by law. 9) Initial Services and Costs; Cost Sharing for Authority Expenses.</w:t>
      </w:r>
    </w:p>
    <w:p w14:paraId="4C4DA2B6" w14:textId="77777777" w:rsidR="00CC5842" w:rsidRDefault="007B3BA4">
      <w:pPr>
        <w:spacing w:after="99"/>
        <w:ind w:left="17" w:right="35"/>
      </w:pPr>
      <w:r>
        <w:t>The Authority shall be responsible for all budgeted co</w:t>
      </w:r>
      <w:r>
        <w:t>sts of providing the authorized Authority Services. Such costs shall be based upon consistent application of generally accepted governmental accounting principles. The specific Services provided by the Authority may be modified from time to time by subsequ</w:t>
      </w:r>
      <w:r>
        <w:t xml:space="preserve">ent agreement, a joint resolution adopted by both Contracting Parties and attached hereto as an </w:t>
      </w:r>
      <w:r>
        <w:rPr>
          <w:noProof/>
        </w:rPr>
        <w:drawing>
          <wp:inline distT="0" distB="0" distL="0" distR="0" wp14:anchorId="4D443F7E" wp14:editId="4E44A56E">
            <wp:extent cx="622158" cy="128016"/>
            <wp:effectExtent l="0" t="0" r="0" b="0"/>
            <wp:docPr id="19956" name="Picture 19956"/>
            <wp:cNvGraphicFramePr/>
            <a:graphic xmlns:a="http://schemas.openxmlformats.org/drawingml/2006/main">
              <a:graphicData uri="http://schemas.openxmlformats.org/drawingml/2006/picture">
                <pic:pic xmlns:pic="http://schemas.openxmlformats.org/drawingml/2006/picture">
                  <pic:nvPicPr>
                    <pic:cNvPr id="19956" name="Picture 19956"/>
                    <pic:cNvPicPr/>
                  </pic:nvPicPr>
                  <pic:blipFill>
                    <a:blip r:embed="rId11"/>
                    <a:stretch>
                      <a:fillRect/>
                    </a:stretch>
                  </pic:blipFill>
                  <pic:spPr>
                    <a:xfrm>
                      <a:off x="0" y="0"/>
                      <a:ext cx="622158" cy="128016"/>
                    </a:xfrm>
                    <a:prstGeom prst="rect">
                      <a:avLst/>
                    </a:prstGeom>
                  </pic:spPr>
                </pic:pic>
              </a:graphicData>
            </a:graphic>
          </wp:inline>
        </w:drawing>
      </w:r>
      <w:r>
        <w:t xml:space="preserve"> or by the Authority Board.</w:t>
      </w:r>
    </w:p>
    <w:p w14:paraId="5967F469" w14:textId="77777777" w:rsidR="00CC5842" w:rsidRDefault="007B3BA4">
      <w:pPr>
        <w:spacing w:after="138" w:line="248" w:lineRule="auto"/>
        <w:ind w:left="17" w:right="28"/>
      </w:pPr>
      <w:r>
        <w:rPr>
          <w:sz w:val="24"/>
        </w:rPr>
        <w:t>Initially, such Services shall include:</w:t>
      </w:r>
    </w:p>
    <w:p w14:paraId="04184740" w14:textId="77777777" w:rsidR="00CC5842" w:rsidRDefault="007B3BA4">
      <w:pPr>
        <w:spacing w:after="167" w:line="248" w:lineRule="auto"/>
        <w:ind w:left="742" w:right="28" w:hanging="346"/>
      </w:pPr>
      <w:r>
        <w:rPr>
          <w:sz w:val="24"/>
        </w:rPr>
        <w:t xml:space="preserve">• Administration and oversight of The Authority, including the hiring of a chief executive </w:t>
      </w:r>
      <w:r>
        <w:rPr>
          <w:sz w:val="24"/>
        </w:rPr>
        <w:t xml:space="preserve">officer to serve as Fire Chief for the Authority, as more specifically described in Exhibit </w:t>
      </w:r>
      <w:proofErr w:type="gramStart"/>
      <w:r>
        <w:rPr>
          <w:sz w:val="24"/>
        </w:rPr>
        <w:t>I .</w:t>
      </w:r>
      <w:proofErr w:type="gramEnd"/>
    </w:p>
    <w:p w14:paraId="32721354" w14:textId="77777777" w:rsidR="00CC5842" w:rsidRDefault="007B3BA4">
      <w:pPr>
        <w:spacing w:after="178"/>
        <w:ind w:left="734" w:right="35" w:hanging="346"/>
      </w:pPr>
      <w:r>
        <w:t>e Training and fire inspections activities, including hiring a Battalion Chief with duties as described in Exhibit 2. (</w:t>
      </w:r>
      <w:proofErr w:type="gramStart"/>
      <w:r>
        <w:t>subject</w:t>
      </w:r>
      <w:proofErr w:type="gramEnd"/>
      <w:r>
        <w:t xml:space="preserve"> to Section 6b)</w:t>
      </w:r>
    </w:p>
    <w:p w14:paraId="5D5C5661" w14:textId="77777777" w:rsidR="00CC5842" w:rsidRDefault="007B3BA4">
      <w:pPr>
        <w:ind w:left="734" w:right="35" w:hanging="346"/>
      </w:pPr>
      <w:r>
        <w:t>e Other Services a</w:t>
      </w:r>
      <w:r>
        <w:t xml:space="preserve">s may be agreed upon by the Contracting Parties from time to time which are </w:t>
      </w:r>
      <w:proofErr w:type="spellStart"/>
      <w:r>
        <w:t>adoptecl</w:t>
      </w:r>
      <w:proofErr w:type="spellEnd"/>
      <w:r>
        <w:t xml:space="preserve"> by resolution and added to this Agreement by Addenda.</w:t>
      </w:r>
    </w:p>
    <w:p w14:paraId="3A6AB16A" w14:textId="77777777" w:rsidR="00CC5842" w:rsidRDefault="007B3BA4">
      <w:pPr>
        <w:ind w:left="25" w:right="35"/>
      </w:pPr>
      <w:r>
        <w:t>Such costs shall include, by way of illustration and not limitation, the following:</w:t>
      </w:r>
    </w:p>
    <w:p w14:paraId="2A24F1BF" w14:textId="77777777" w:rsidR="00CC5842" w:rsidRDefault="007B3BA4">
      <w:pPr>
        <w:numPr>
          <w:ilvl w:val="0"/>
          <w:numId w:val="8"/>
        </w:numPr>
        <w:ind w:right="35" w:hanging="353"/>
      </w:pPr>
      <w:r>
        <w:t>All Authority personnel costs for</w:t>
      </w:r>
      <w:r>
        <w:t xml:space="preserve"> all employees transferred to the Authority by the Contracting </w:t>
      </w:r>
      <w:proofErr w:type="spellStart"/>
      <w:r>
        <w:t>Palties</w:t>
      </w:r>
      <w:proofErr w:type="spellEnd"/>
      <w:r>
        <w:t xml:space="preserve"> or hired by the Authority (and listed on the transferred employee addenda per Section 6b), including all direct and indirect costs and contributions to pension funds and other employee </w:t>
      </w:r>
      <w:r>
        <w:t>benefits.</w:t>
      </w:r>
    </w:p>
    <w:p w14:paraId="665AF5BD" w14:textId="77777777" w:rsidR="00CC5842" w:rsidRDefault="007B3BA4">
      <w:pPr>
        <w:numPr>
          <w:ilvl w:val="0"/>
          <w:numId w:val="8"/>
        </w:numPr>
        <w:spacing w:after="167"/>
        <w:ind w:right="35" w:hanging="353"/>
      </w:pPr>
      <w:r>
        <w:lastRenderedPageBreak/>
        <w:t>Authority administrative office costs.</w:t>
      </w:r>
    </w:p>
    <w:p w14:paraId="4A924D32" w14:textId="77777777" w:rsidR="00CC5842" w:rsidRDefault="007B3BA4">
      <w:pPr>
        <w:numPr>
          <w:ilvl w:val="0"/>
          <w:numId w:val="8"/>
        </w:numPr>
        <w:spacing w:after="115"/>
        <w:ind w:right="35" w:hanging="353"/>
      </w:pPr>
      <w:r>
        <w:t>Any Authority vehicle fuel, tires and maintenance and repair, any Authority vehicles shall be listed in an Addenda.</w:t>
      </w:r>
    </w:p>
    <w:p w14:paraId="69A84277" w14:textId="77777777" w:rsidR="00CC5842" w:rsidRDefault="007B3BA4">
      <w:pPr>
        <w:numPr>
          <w:ilvl w:val="0"/>
          <w:numId w:val="8"/>
        </w:numPr>
        <w:spacing w:after="163"/>
        <w:ind w:right="35" w:hanging="353"/>
      </w:pPr>
      <w:r>
        <w:t>Authority Training costs.</w:t>
      </w:r>
    </w:p>
    <w:p w14:paraId="770ABE1F" w14:textId="77777777" w:rsidR="00CC5842" w:rsidRDefault="007B3BA4">
      <w:pPr>
        <w:numPr>
          <w:ilvl w:val="0"/>
          <w:numId w:val="8"/>
        </w:numPr>
        <w:ind w:right="35" w:hanging="353"/>
      </w:pPr>
      <w:r>
        <w:t>Authority dues and subscriptions.</w:t>
      </w:r>
    </w:p>
    <w:p w14:paraId="722CA4DE" w14:textId="77777777" w:rsidR="00CC5842" w:rsidRDefault="007B3BA4">
      <w:pPr>
        <w:numPr>
          <w:ilvl w:val="0"/>
          <w:numId w:val="8"/>
        </w:numPr>
        <w:spacing w:after="135" w:line="248" w:lineRule="auto"/>
        <w:ind w:right="35" w:hanging="353"/>
      </w:pPr>
      <w:r>
        <w:rPr>
          <w:sz w:val="24"/>
        </w:rPr>
        <w:t xml:space="preserve">Authority Equipment lease payments and other Authority Obligations incurred for </w:t>
      </w:r>
      <w:proofErr w:type="spellStart"/>
      <w:r>
        <w:rPr>
          <w:sz w:val="24"/>
        </w:rPr>
        <w:t>jointlyowned</w:t>
      </w:r>
      <w:proofErr w:type="spellEnd"/>
      <w:r>
        <w:rPr>
          <w:sz w:val="24"/>
        </w:rPr>
        <w:t xml:space="preserve"> or Authority-owned equipment.</w:t>
      </w:r>
    </w:p>
    <w:p w14:paraId="35BDD15C" w14:textId="77777777" w:rsidR="00CC5842" w:rsidRDefault="007B3BA4">
      <w:pPr>
        <w:numPr>
          <w:ilvl w:val="0"/>
          <w:numId w:val="8"/>
        </w:numPr>
        <w:spacing w:after="118"/>
        <w:ind w:right="35" w:hanging="353"/>
      </w:pPr>
      <w:r>
        <w:t xml:space="preserve">Debts lawfully </w:t>
      </w:r>
      <w:proofErr w:type="spellStart"/>
      <w:r>
        <w:t>incun•ed</w:t>
      </w:r>
      <w:proofErr w:type="spellEnd"/>
      <w:r>
        <w:t xml:space="preserve"> by the Authority.</w:t>
      </w:r>
    </w:p>
    <w:p w14:paraId="4E1581E0" w14:textId="77777777" w:rsidR="00CC5842" w:rsidRDefault="007B3BA4">
      <w:pPr>
        <w:numPr>
          <w:ilvl w:val="0"/>
          <w:numId w:val="8"/>
        </w:numPr>
        <w:spacing w:after="82"/>
        <w:ind w:right="35" w:hanging="353"/>
      </w:pPr>
      <w:r>
        <w:t>Protective clothing for Authority employees and volunteers.</w:t>
      </w:r>
    </w:p>
    <w:p w14:paraId="2A2444D8" w14:textId="77777777" w:rsidR="00CC5842" w:rsidRDefault="007B3BA4">
      <w:pPr>
        <w:ind w:left="391" w:right="35"/>
      </w:pPr>
      <w:r>
        <w:t>1. Authority insurance.</w:t>
      </w:r>
    </w:p>
    <w:p w14:paraId="4C71DD79" w14:textId="77777777" w:rsidR="00CC5842" w:rsidRDefault="007B3BA4">
      <w:pPr>
        <w:numPr>
          <w:ilvl w:val="0"/>
          <w:numId w:val="9"/>
        </w:numPr>
        <w:ind w:right="32" w:hanging="375"/>
      </w:pPr>
      <w:r>
        <w:t>Authori</w:t>
      </w:r>
      <w:r>
        <w:t xml:space="preserve">ty legal, administrative, accounting, travel, </w:t>
      </w:r>
      <w:proofErr w:type="gramStart"/>
      <w:r>
        <w:t>food</w:t>
      </w:r>
      <w:proofErr w:type="gramEnd"/>
      <w:r>
        <w:t xml:space="preserve"> and conference expense.</w:t>
      </w:r>
    </w:p>
    <w:p w14:paraId="474A3DFA" w14:textId="77777777" w:rsidR="00CC5842" w:rsidRDefault="007B3BA4">
      <w:pPr>
        <w:numPr>
          <w:ilvl w:val="0"/>
          <w:numId w:val="9"/>
        </w:numPr>
        <w:spacing w:after="111" w:line="248" w:lineRule="auto"/>
        <w:ind w:right="32" w:hanging="375"/>
      </w:pPr>
      <w:r>
        <w:rPr>
          <w:sz w:val="24"/>
        </w:rPr>
        <w:t>Any Authority computers and administrative office equipment, which shall be listed in an Addenda.</w:t>
      </w:r>
    </w:p>
    <w:p w14:paraId="0638838E" w14:textId="77777777" w:rsidR="00CC5842" w:rsidRDefault="007B3BA4">
      <w:pPr>
        <w:spacing w:after="111" w:line="248" w:lineRule="auto"/>
        <w:ind w:right="28"/>
      </w:pPr>
      <w:r>
        <w:rPr>
          <w:sz w:val="24"/>
        </w:rPr>
        <w:t>When the Authority prepares its budget proposed for the Contracting Parties, it sha</w:t>
      </w:r>
      <w:r>
        <w:rPr>
          <w:sz w:val="24"/>
        </w:rPr>
        <w:t xml:space="preserve">ll also prepare a cost-sharing proposal. Such cost-sharing proposals may be adopted by </w:t>
      </w:r>
      <w:proofErr w:type="spellStart"/>
      <w:r>
        <w:rPr>
          <w:sz w:val="24"/>
        </w:rPr>
        <w:t>ajoint</w:t>
      </w:r>
      <w:proofErr w:type="spellEnd"/>
      <w:r>
        <w:rPr>
          <w:sz w:val="24"/>
        </w:rPr>
        <w:t xml:space="preserve"> resolution of the Contracting Parties and, if so, shall be attached hereto as an Addendum.</w:t>
      </w:r>
    </w:p>
    <w:p w14:paraId="411B88FF" w14:textId="77777777" w:rsidR="00CC5842" w:rsidRDefault="007B3BA4">
      <w:pPr>
        <w:spacing w:after="0" w:line="248" w:lineRule="auto"/>
        <w:ind w:left="32" w:right="28"/>
      </w:pPr>
      <w:r>
        <w:rPr>
          <w:sz w:val="24"/>
        </w:rPr>
        <w:t xml:space="preserve">The Contracting Parties agree that, during the first year of the Authority's existence, both parties will contribute 85% of their annua} tax revenue to the Authority. After the first year of the </w:t>
      </w:r>
      <w:r>
        <w:rPr>
          <w:noProof/>
        </w:rPr>
        <w:drawing>
          <wp:inline distT="0" distB="0" distL="0" distR="0" wp14:anchorId="3A8B52F0" wp14:editId="0DF9A332">
            <wp:extent cx="379699" cy="109728"/>
            <wp:effectExtent l="0" t="0" r="0" b="0"/>
            <wp:docPr id="57468" name="Picture 57468"/>
            <wp:cNvGraphicFramePr/>
            <a:graphic xmlns:a="http://schemas.openxmlformats.org/drawingml/2006/main">
              <a:graphicData uri="http://schemas.openxmlformats.org/drawingml/2006/picture">
                <pic:pic xmlns:pic="http://schemas.openxmlformats.org/drawingml/2006/picture">
                  <pic:nvPicPr>
                    <pic:cNvPr id="57468" name="Picture 57468"/>
                    <pic:cNvPicPr/>
                  </pic:nvPicPr>
                  <pic:blipFill>
                    <a:blip r:embed="rId12"/>
                    <a:stretch>
                      <a:fillRect/>
                    </a:stretch>
                  </pic:blipFill>
                  <pic:spPr>
                    <a:xfrm>
                      <a:off x="0" y="0"/>
                      <a:ext cx="379699" cy="109728"/>
                    </a:xfrm>
                    <a:prstGeom prst="rect">
                      <a:avLst/>
                    </a:prstGeom>
                  </pic:spPr>
                </pic:pic>
              </a:graphicData>
            </a:graphic>
          </wp:inline>
        </w:drawing>
      </w:r>
      <w:r>
        <w:rPr>
          <w:sz w:val="24"/>
        </w:rPr>
        <w:t>this cost sharing percentage may be amended by adopting a ne</w:t>
      </w:r>
      <w:r>
        <w:rPr>
          <w:sz w:val="24"/>
        </w:rPr>
        <w:t>w Cost Sharing</w:t>
      </w:r>
    </w:p>
    <w:p w14:paraId="58637122" w14:textId="77777777" w:rsidR="00CC5842" w:rsidRDefault="007B3BA4">
      <w:pPr>
        <w:spacing w:after="89" w:line="248" w:lineRule="auto"/>
        <w:ind w:left="32" w:right="28"/>
      </w:pPr>
      <w:proofErr w:type="spellStart"/>
      <w:r>
        <w:rPr>
          <w:sz w:val="24"/>
        </w:rPr>
        <w:t>Agreeinent</w:t>
      </w:r>
      <w:proofErr w:type="spellEnd"/>
      <w:r>
        <w:rPr>
          <w:sz w:val="24"/>
        </w:rPr>
        <w:t xml:space="preserve"> by joint resolution of the Contracting Parties and attaching it hereto as an Addenda.</w:t>
      </w:r>
    </w:p>
    <w:p w14:paraId="79F7FEAA" w14:textId="77777777" w:rsidR="00CC5842" w:rsidRDefault="007B3BA4">
      <w:pPr>
        <w:numPr>
          <w:ilvl w:val="0"/>
          <w:numId w:val="10"/>
        </w:numPr>
        <w:spacing w:after="111" w:line="248" w:lineRule="auto"/>
        <w:ind w:right="28" w:hanging="706"/>
      </w:pPr>
      <w:r>
        <w:rPr>
          <w:sz w:val="24"/>
        </w:rPr>
        <w:t>Indemnification.</w:t>
      </w:r>
    </w:p>
    <w:p w14:paraId="39F1AD61" w14:textId="77777777" w:rsidR="00CC5842" w:rsidRDefault="007B3BA4">
      <w:pPr>
        <w:spacing w:after="111" w:line="248" w:lineRule="auto"/>
        <w:ind w:left="25" w:right="28"/>
      </w:pPr>
      <w:r>
        <w:rPr>
          <w:sz w:val="24"/>
        </w:rPr>
        <w:t>To the extent limited by the tort claim limitations in the Oregon Tort Claims Act and the Oregon Constitution:</w:t>
      </w:r>
    </w:p>
    <w:p w14:paraId="07953231" w14:textId="77777777" w:rsidR="00CC5842" w:rsidRDefault="007B3BA4">
      <w:pPr>
        <w:numPr>
          <w:ilvl w:val="1"/>
          <w:numId w:val="10"/>
        </w:numPr>
        <w:spacing w:after="141" w:line="248" w:lineRule="auto"/>
        <w:ind w:left="748" w:right="35" w:hanging="360"/>
      </w:pPr>
      <w:r>
        <w:rPr>
          <w:sz w:val="24"/>
        </w:rPr>
        <w:t>Each Contracting</w:t>
      </w:r>
      <w:r>
        <w:rPr>
          <w:sz w:val="24"/>
        </w:rPr>
        <w:t xml:space="preserve"> Pal*ty shall indemnify and hold </w:t>
      </w:r>
      <w:proofErr w:type="spellStart"/>
      <w:r>
        <w:rPr>
          <w:sz w:val="24"/>
        </w:rPr>
        <w:t>halynless</w:t>
      </w:r>
      <w:proofErr w:type="spellEnd"/>
      <w:r>
        <w:rPr>
          <w:sz w:val="24"/>
        </w:rPr>
        <w:t xml:space="preserve"> the Authority and the other Contracting Party: its officers, </w:t>
      </w:r>
      <w:proofErr w:type="gramStart"/>
      <w:r>
        <w:rPr>
          <w:sz w:val="24"/>
        </w:rPr>
        <w:t>employees</w:t>
      </w:r>
      <w:proofErr w:type="gramEnd"/>
      <w:r>
        <w:rPr>
          <w:sz w:val="24"/>
        </w:rPr>
        <w:t xml:space="preserve"> and agents from and against any and all claims, actions, liabilities, costs (including costs </w:t>
      </w:r>
      <w:proofErr w:type="spellStart"/>
      <w:r>
        <w:rPr>
          <w:sz w:val="24"/>
        </w:rPr>
        <w:t>ofdefense</w:t>
      </w:r>
      <w:proofErr w:type="spellEnd"/>
      <w:r>
        <w:rPr>
          <w:sz w:val="24"/>
        </w:rPr>
        <w:t xml:space="preserve"> and attorney fees at trial or on appeal</w:t>
      </w:r>
      <w:r>
        <w:rPr>
          <w:sz w:val="24"/>
        </w:rPr>
        <w:t xml:space="preserve">), arising out of or related to Services provided under this Agreement, including any </w:t>
      </w:r>
      <w:proofErr w:type="spellStart"/>
      <w:r>
        <w:rPr>
          <w:sz w:val="24"/>
        </w:rPr>
        <w:t>dulyapprovecl</w:t>
      </w:r>
      <w:proofErr w:type="spellEnd"/>
      <w:r>
        <w:rPr>
          <w:sz w:val="24"/>
        </w:rPr>
        <w:t xml:space="preserve"> attachments or addenda to this Agreement. In the event any such action or claim is brought against one Contracting Party which is the sole responsibility of</w:t>
      </w:r>
      <w:r>
        <w:rPr>
          <w:sz w:val="24"/>
        </w:rPr>
        <w:t xml:space="preserve"> the other Contracting Party, the Contracting Party responsible shall, upon tender, defend the same at its sole cost and expense, promptly </w:t>
      </w:r>
      <w:proofErr w:type="spellStart"/>
      <w:r>
        <w:rPr>
          <w:sz w:val="24"/>
        </w:rPr>
        <w:t>satisfr</w:t>
      </w:r>
      <w:proofErr w:type="spellEnd"/>
      <w:r>
        <w:rPr>
          <w:sz w:val="24"/>
        </w:rPr>
        <w:t xml:space="preserve"> any judgment adverse to other, and reimburse the other for any loss, cost, damage or expense (including attor</w:t>
      </w:r>
      <w:r>
        <w:rPr>
          <w:sz w:val="24"/>
        </w:rPr>
        <w:t>ney fees at trial or on appeal) suffered or incurred by the other.</w:t>
      </w:r>
    </w:p>
    <w:p w14:paraId="01B32E03" w14:textId="77777777" w:rsidR="00CC5842" w:rsidRDefault="007B3BA4">
      <w:pPr>
        <w:numPr>
          <w:ilvl w:val="1"/>
          <w:numId w:val="10"/>
        </w:numPr>
        <w:spacing w:after="111" w:line="248" w:lineRule="auto"/>
        <w:ind w:left="748" w:right="35" w:hanging="360"/>
      </w:pPr>
      <w:r>
        <w:rPr>
          <w:sz w:val="24"/>
        </w:rPr>
        <w:t xml:space="preserve">The Authority shall defend, </w:t>
      </w:r>
      <w:proofErr w:type="gramStart"/>
      <w:r>
        <w:rPr>
          <w:sz w:val="24"/>
        </w:rPr>
        <w:t>indemnify</w:t>
      </w:r>
      <w:proofErr w:type="gramEnd"/>
      <w:r>
        <w:rPr>
          <w:sz w:val="24"/>
        </w:rPr>
        <w:t xml:space="preserve"> and hold harmless each Contracting Party, its officers, employees and agents, from and against any and all claims, actions, liabilities, costs (includi</w:t>
      </w:r>
      <w:r>
        <w:rPr>
          <w:sz w:val="24"/>
        </w:rPr>
        <w:t>ng costs of defense and attorney fees at trial or on appeal), arising out of or related to the Authority's Services provided under this Agreement.</w:t>
      </w:r>
    </w:p>
    <w:p w14:paraId="51F8E302" w14:textId="77777777" w:rsidR="00CC5842" w:rsidRDefault="007B3BA4">
      <w:pPr>
        <w:numPr>
          <w:ilvl w:val="1"/>
          <w:numId w:val="10"/>
        </w:numPr>
        <w:ind w:left="748" w:right="35" w:hanging="360"/>
      </w:pPr>
      <w:r>
        <w:lastRenderedPageBreak/>
        <w:t>Notwithstanding Sections 10(a) and (b), neither the Authority nor the Contracting Parties shall be required t</w:t>
      </w:r>
      <w:r>
        <w:t>o indemnify, defend, or hold harmless each other for the non-indemnifying party's malfeasance, willful 01' criminal misconduct.</w:t>
      </w:r>
    </w:p>
    <w:p w14:paraId="5429AD3A" w14:textId="77777777" w:rsidR="00CC5842" w:rsidRDefault="007B3BA4">
      <w:pPr>
        <w:numPr>
          <w:ilvl w:val="1"/>
          <w:numId w:val="10"/>
        </w:numPr>
        <w:spacing w:after="111" w:line="248" w:lineRule="auto"/>
        <w:ind w:left="748" w:right="35" w:hanging="360"/>
      </w:pPr>
      <w:r>
        <w:rPr>
          <w:sz w:val="24"/>
        </w:rPr>
        <w:t>The indemnification provisions in this Section shall survive the termination of this Agreement.</w:t>
      </w:r>
    </w:p>
    <w:p w14:paraId="5DE77152" w14:textId="77777777" w:rsidR="00CC5842" w:rsidRDefault="007B3BA4">
      <w:pPr>
        <w:numPr>
          <w:ilvl w:val="0"/>
          <w:numId w:val="10"/>
        </w:numPr>
        <w:spacing w:after="111" w:line="248" w:lineRule="auto"/>
        <w:ind w:right="28" w:hanging="706"/>
      </w:pPr>
      <w:r>
        <w:rPr>
          <w:sz w:val="24"/>
        </w:rPr>
        <w:t>Miscellaneous.</w:t>
      </w:r>
    </w:p>
    <w:p w14:paraId="12F33C2C" w14:textId="77777777" w:rsidR="00CC5842" w:rsidRDefault="007B3BA4">
      <w:pPr>
        <w:numPr>
          <w:ilvl w:val="1"/>
          <w:numId w:val="10"/>
        </w:numPr>
        <w:ind w:left="748" w:right="35" w:hanging="360"/>
      </w:pPr>
      <w:r>
        <w:t>Inspection of Rec</w:t>
      </w:r>
      <w:r>
        <w:t xml:space="preserve">ords. Except for privileged or highly confidential records, any </w:t>
      </w:r>
      <w:proofErr w:type="spellStart"/>
      <w:r>
        <w:t>Contmcting</w:t>
      </w:r>
      <w:proofErr w:type="spellEnd"/>
      <w:r>
        <w:t xml:space="preserve"> Party may inspect the records of the Authority or the other Contracting </w:t>
      </w:r>
      <w:proofErr w:type="spellStart"/>
      <w:r>
        <w:t>Palty</w:t>
      </w:r>
      <w:proofErr w:type="spellEnd"/>
      <w:r>
        <w:t xml:space="preserve"> relating to this Agreement, including those not subject to disclosure under the Oregon Public Records L</w:t>
      </w:r>
      <w:r>
        <w:t xml:space="preserve">aw, provided, however, the Contracting </w:t>
      </w:r>
      <w:proofErr w:type="spellStart"/>
      <w:r>
        <w:t>Parw</w:t>
      </w:r>
      <w:proofErr w:type="spellEnd"/>
      <w:r>
        <w:t xml:space="preserve"> inspecting the records must preserve the nondisclosure nature of the record.</w:t>
      </w:r>
    </w:p>
    <w:p w14:paraId="18580E3F" w14:textId="77777777" w:rsidR="00CC5842" w:rsidRDefault="007B3BA4">
      <w:pPr>
        <w:numPr>
          <w:ilvl w:val="1"/>
          <w:numId w:val="10"/>
        </w:numPr>
        <w:spacing w:after="51"/>
        <w:ind w:left="748" w:right="35" w:hanging="360"/>
      </w:pPr>
      <w:r>
        <w:t>Notice. Any notice required by this Agreement shall be deemed given when personally delivered or when deposited in the United Sates mai</w:t>
      </w:r>
      <w:r>
        <w:t xml:space="preserve">l, postage fully prepaid, Certified </w:t>
      </w:r>
      <w:proofErr w:type="spellStart"/>
      <w:r>
        <w:t>andreturn</w:t>
      </w:r>
      <w:proofErr w:type="spellEnd"/>
      <w:r>
        <w:t xml:space="preserve"> receipt requested, addressed to all Contracting Parties as follows:</w:t>
      </w:r>
    </w:p>
    <w:tbl>
      <w:tblPr>
        <w:tblStyle w:val="TableGrid"/>
        <w:tblW w:w="7867" w:type="dxa"/>
        <w:tblInd w:w="764" w:type="dxa"/>
        <w:tblCellMar>
          <w:top w:w="6" w:type="dxa"/>
          <w:left w:w="0" w:type="dxa"/>
          <w:bottom w:w="6" w:type="dxa"/>
          <w:right w:w="0" w:type="dxa"/>
        </w:tblCellMar>
        <w:tblLook w:val="04A0" w:firstRow="1" w:lastRow="0" w:firstColumn="1" w:lastColumn="0" w:noHBand="0" w:noVBand="1"/>
      </w:tblPr>
      <w:tblGrid>
        <w:gridCol w:w="4323"/>
        <w:gridCol w:w="3544"/>
      </w:tblGrid>
      <w:tr w:rsidR="00CC5842" w14:paraId="34D2DFD9" w14:textId="77777777">
        <w:trPr>
          <w:trHeight w:val="1181"/>
        </w:trPr>
        <w:tc>
          <w:tcPr>
            <w:tcW w:w="4323" w:type="dxa"/>
            <w:tcBorders>
              <w:top w:val="nil"/>
              <w:left w:val="nil"/>
              <w:bottom w:val="nil"/>
              <w:right w:val="nil"/>
            </w:tcBorders>
          </w:tcPr>
          <w:p w14:paraId="05274B73" w14:textId="77777777" w:rsidR="00CC5842" w:rsidRDefault="007B3BA4">
            <w:pPr>
              <w:spacing w:after="0" w:line="259" w:lineRule="auto"/>
              <w:ind w:left="7" w:firstLine="0"/>
              <w:jc w:val="left"/>
            </w:pPr>
            <w:r>
              <w:rPr>
                <w:sz w:val="24"/>
              </w:rPr>
              <w:t>Sumner Rural Fire Protection District:</w:t>
            </w:r>
          </w:p>
        </w:tc>
        <w:tc>
          <w:tcPr>
            <w:tcW w:w="3544" w:type="dxa"/>
            <w:tcBorders>
              <w:top w:val="nil"/>
              <w:left w:val="nil"/>
              <w:bottom w:val="nil"/>
              <w:right w:val="nil"/>
            </w:tcBorders>
          </w:tcPr>
          <w:p w14:paraId="4F8635F8" w14:textId="77777777" w:rsidR="00CC5842" w:rsidRDefault="007B3BA4">
            <w:pPr>
              <w:spacing w:after="0" w:line="259" w:lineRule="auto"/>
              <w:ind w:left="94" w:firstLine="0"/>
              <w:jc w:val="left"/>
            </w:pPr>
            <w:r>
              <w:t>Chair, Board of Directors</w:t>
            </w:r>
          </w:p>
          <w:p w14:paraId="6AD157F6" w14:textId="77777777" w:rsidR="00CC5842" w:rsidRDefault="007B3BA4">
            <w:pPr>
              <w:spacing w:after="0" w:line="259" w:lineRule="auto"/>
              <w:ind w:left="101" w:firstLine="0"/>
              <w:jc w:val="left"/>
            </w:pPr>
            <w:r>
              <w:t>Sumner Rural Fire Protection District</w:t>
            </w:r>
          </w:p>
          <w:p w14:paraId="7C2875A5" w14:textId="77777777" w:rsidR="00CC5842" w:rsidRDefault="007B3BA4">
            <w:pPr>
              <w:spacing w:after="0" w:line="259" w:lineRule="auto"/>
              <w:ind w:left="94" w:firstLine="0"/>
              <w:jc w:val="left"/>
            </w:pPr>
            <w:r>
              <w:t xml:space="preserve">60817 </w:t>
            </w:r>
            <w:proofErr w:type="spellStart"/>
            <w:r>
              <w:t>Selandel</w:t>
            </w:r>
            <w:proofErr w:type="spellEnd"/>
            <w:r>
              <w:t>' Road</w:t>
            </w:r>
          </w:p>
          <w:p w14:paraId="37362FC1" w14:textId="77777777" w:rsidR="00CC5842" w:rsidRDefault="007B3BA4">
            <w:pPr>
              <w:spacing w:after="0" w:line="259" w:lineRule="auto"/>
              <w:ind w:left="86" w:firstLine="0"/>
              <w:jc w:val="left"/>
            </w:pPr>
            <w:r>
              <w:t>Coos Bay, Oregon 97420</w:t>
            </w:r>
          </w:p>
        </w:tc>
      </w:tr>
      <w:tr w:rsidR="00CC5842" w14:paraId="0852EB06" w14:textId="77777777">
        <w:trPr>
          <w:trHeight w:val="395"/>
        </w:trPr>
        <w:tc>
          <w:tcPr>
            <w:tcW w:w="4323" w:type="dxa"/>
            <w:tcBorders>
              <w:top w:val="nil"/>
              <w:left w:val="nil"/>
              <w:bottom w:val="nil"/>
              <w:right w:val="nil"/>
            </w:tcBorders>
            <w:vAlign w:val="bottom"/>
          </w:tcPr>
          <w:p w14:paraId="18E24E6B" w14:textId="77777777" w:rsidR="00CC5842" w:rsidRDefault="007B3BA4">
            <w:pPr>
              <w:spacing w:after="0" w:line="259" w:lineRule="auto"/>
              <w:ind w:left="0" w:firstLine="0"/>
              <w:jc w:val="left"/>
            </w:pPr>
            <w:r>
              <w:rPr>
                <w:sz w:val="24"/>
              </w:rPr>
              <w:t>Millington Rural Fire Protection District:</w:t>
            </w:r>
          </w:p>
        </w:tc>
        <w:tc>
          <w:tcPr>
            <w:tcW w:w="3544" w:type="dxa"/>
            <w:tcBorders>
              <w:top w:val="nil"/>
              <w:left w:val="nil"/>
              <w:bottom w:val="nil"/>
              <w:right w:val="nil"/>
            </w:tcBorders>
            <w:vAlign w:val="bottom"/>
          </w:tcPr>
          <w:p w14:paraId="3CE71665" w14:textId="77777777" w:rsidR="00CC5842" w:rsidRDefault="007B3BA4">
            <w:pPr>
              <w:spacing w:after="0" w:line="259" w:lineRule="auto"/>
              <w:ind w:left="86" w:firstLine="0"/>
              <w:jc w:val="left"/>
            </w:pPr>
            <w:r>
              <w:t>Chair, Board of Directors</w:t>
            </w:r>
          </w:p>
        </w:tc>
      </w:tr>
    </w:tbl>
    <w:p w14:paraId="700EFFD9" w14:textId="77777777" w:rsidR="00CC5842" w:rsidRDefault="007B3BA4">
      <w:pPr>
        <w:spacing w:after="253" w:line="248" w:lineRule="auto"/>
        <w:ind w:left="5168" w:right="504"/>
      </w:pPr>
      <w:r>
        <w:rPr>
          <w:sz w:val="24"/>
        </w:rPr>
        <w:t>Millington Rural Fire Protection District 62866 Millington Frontage Road coos Bay, OR 97420</w:t>
      </w:r>
    </w:p>
    <w:p w14:paraId="0A7A0A4B" w14:textId="77777777" w:rsidR="00CC5842" w:rsidRDefault="007B3BA4">
      <w:pPr>
        <w:spacing w:after="556" w:line="248" w:lineRule="auto"/>
        <w:ind w:left="752" w:right="28"/>
      </w:pPr>
      <w:r>
        <w:rPr>
          <w:sz w:val="24"/>
        </w:rPr>
        <w:t>Each Contracting Party may change its designated address by giving written notice to the other.</w:t>
      </w:r>
    </w:p>
    <w:p w14:paraId="06E98670" w14:textId="77777777" w:rsidR="00CC5842" w:rsidRDefault="007B3BA4">
      <w:pPr>
        <w:numPr>
          <w:ilvl w:val="1"/>
          <w:numId w:val="10"/>
        </w:numPr>
        <w:spacing w:after="491"/>
        <w:ind w:left="748" w:right="35" w:hanging="360"/>
      </w:pPr>
      <w:r>
        <w:t xml:space="preserve">Audit. The financial records of the Authority shall be audited. The </w:t>
      </w:r>
      <w:r>
        <w:t>cost of such audits, to be conducted annually, shall be borne by the Authority.</w:t>
      </w:r>
    </w:p>
    <w:p w14:paraId="47D72A17" w14:textId="77777777" w:rsidR="00CC5842" w:rsidRDefault="007B3BA4">
      <w:pPr>
        <w:numPr>
          <w:ilvl w:val="0"/>
          <w:numId w:val="10"/>
        </w:numPr>
        <w:spacing w:after="111" w:line="248" w:lineRule="auto"/>
        <w:ind w:right="28" w:hanging="706"/>
      </w:pPr>
      <w:r>
        <w:rPr>
          <w:sz w:val="24"/>
        </w:rPr>
        <w:t>Equipment and Facilities; Winding Up Duties Upon Termination.</w:t>
      </w:r>
    </w:p>
    <w:p w14:paraId="24767F10" w14:textId="77777777" w:rsidR="00CC5842" w:rsidRDefault="007B3BA4">
      <w:pPr>
        <w:ind w:left="25" w:right="35"/>
      </w:pPr>
      <w:proofErr w:type="gramStart"/>
      <w:r>
        <w:t>At such time as</w:t>
      </w:r>
      <w:proofErr w:type="gramEnd"/>
      <w:r>
        <w:t xml:space="preserve"> the Contracting Parties deem appropriate, and by an authorized addendum to this Agreement, equipme</w:t>
      </w:r>
      <w:r>
        <w:t xml:space="preserve">nt and facilities may be </w:t>
      </w:r>
      <w:proofErr w:type="spellStart"/>
      <w:r>
        <w:t>transfen•ed</w:t>
      </w:r>
      <w:proofErr w:type="spellEnd"/>
      <w:r>
        <w:t xml:space="preserve"> to the Authority. If transferred, the equipment or facilities shall be transferred to the Authority as follows:</w:t>
      </w:r>
    </w:p>
    <w:p w14:paraId="70F53FF5" w14:textId="77777777" w:rsidR="00CC5842" w:rsidRDefault="007B3BA4">
      <w:pPr>
        <w:numPr>
          <w:ilvl w:val="1"/>
          <w:numId w:val="10"/>
        </w:numPr>
        <w:spacing w:after="111" w:line="248" w:lineRule="auto"/>
        <w:ind w:left="748" w:right="35" w:hanging="360"/>
      </w:pPr>
      <w:r>
        <w:rPr>
          <w:sz w:val="24"/>
        </w:rPr>
        <w:t>Conveyance of Interest. The Contracting Parties shall clearly convey any real property interests and proper</w:t>
      </w:r>
      <w:r>
        <w:rPr>
          <w:sz w:val="24"/>
        </w:rPr>
        <w:t>ly record such conveyances according to the applicable law.</w:t>
      </w:r>
    </w:p>
    <w:p w14:paraId="0BA38E39" w14:textId="77777777" w:rsidR="00CC5842" w:rsidRDefault="007B3BA4">
      <w:pPr>
        <w:numPr>
          <w:ilvl w:val="1"/>
          <w:numId w:val="10"/>
        </w:numPr>
        <w:ind w:left="748" w:right="35" w:hanging="360"/>
      </w:pPr>
      <w:r>
        <w:t xml:space="preserve">Capital Account. The Authority shall keep current a list of real and personal property treated as capital assets under </w:t>
      </w:r>
      <w:proofErr w:type="spellStart"/>
      <w:proofErr w:type="gramStart"/>
      <w:r>
        <w:t>GAP,including</w:t>
      </w:r>
      <w:proofErr w:type="spellEnd"/>
      <w:proofErr w:type="gramEnd"/>
      <w:r>
        <w:t xml:space="preserve"> facilities and equipment, transferred to the Authority or in which the Authority has any ownership interest. This list will</w:t>
      </w:r>
      <w:r>
        <w:t xml:space="preserve"> be referred to as the Capita* Account. The Capital Account shall indicate which entity owns the property, any percentages of any joint ownership, the value of the property (including the value of any improvements or modifications), and the original owner </w:t>
      </w:r>
      <w:r>
        <w:t>of the property and shall be attached hereto as an Addendum.</w:t>
      </w:r>
    </w:p>
    <w:p w14:paraId="1C93C9B2" w14:textId="77777777" w:rsidR="00CC5842" w:rsidRDefault="007B3BA4">
      <w:pPr>
        <w:numPr>
          <w:ilvl w:val="1"/>
          <w:numId w:val="10"/>
        </w:numPr>
        <w:ind w:left="748" w:right="35" w:hanging="360"/>
      </w:pPr>
      <w:r>
        <w:lastRenderedPageBreak/>
        <w:t xml:space="preserve">Responsibility for Assets. The Authority shall be solely responsible for maintaining, repairing, and </w:t>
      </w:r>
      <w:proofErr w:type="gramStart"/>
      <w:r>
        <w:t>insuring</w:t>
      </w:r>
      <w:proofErr w:type="gramEnd"/>
      <w:r>
        <w:t xml:space="preserve"> all equipment and facilities transferred by the Contracting Parties or purchased by t</w:t>
      </w:r>
      <w:r>
        <w:t xml:space="preserve">he Authority and listed in the Capital Account. All Authority policies of insurance regarding such property shall serve as primary </w:t>
      </w:r>
      <w:proofErr w:type="gramStart"/>
      <w:r>
        <w:t>insurance, and</w:t>
      </w:r>
      <w:proofErr w:type="gramEnd"/>
      <w:r>
        <w:t xml:space="preserve"> shall name the Contracting Parties as additional or co-insureds and loss payees. Under no circumstances will t</w:t>
      </w:r>
      <w:r>
        <w:t xml:space="preserve">he Authority release, convey, dispose </w:t>
      </w:r>
      <w:proofErr w:type="gramStart"/>
      <w:r>
        <w:t>of</w:t>
      </w:r>
      <w:proofErr w:type="gramEnd"/>
      <w:r>
        <w:t xml:space="preserve"> or encumber any interest in any real property, including leasehold interests, without the prior written consent of the Contracting Party which contributed such property to the Authority. If property of a Contracting</w:t>
      </w:r>
      <w:r>
        <w:t xml:space="preserve"> Pany, not previously conveyed to the Authority, is sold or traded-in by the Authority, the value of such equipment shall be </w:t>
      </w:r>
      <w:proofErr w:type="spellStart"/>
      <w:r>
        <w:t>considerecl</w:t>
      </w:r>
      <w:proofErr w:type="spellEnd"/>
      <w:r>
        <w:t xml:space="preserve"> an additional capital contribution by such Contracting Party.</w:t>
      </w:r>
    </w:p>
    <w:p w14:paraId="6CAD72D9" w14:textId="77777777" w:rsidR="00CC5842" w:rsidRDefault="007B3BA4">
      <w:pPr>
        <w:numPr>
          <w:ilvl w:val="1"/>
          <w:numId w:val="10"/>
        </w:numPr>
        <w:ind w:left="748" w:right="35" w:hanging="360"/>
      </w:pPr>
      <w:r>
        <w:t>New Equipment and Facilities. During the term of this Agr</w:t>
      </w:r>
      <w:r>
        <w:t xml:space="preserve">eement, the Contracting Parties acknowledge that equipment and facilities transferred to the Authority may be modernized or replaced by the Authority. Unless otherwise agreed to by each Contracting Party, new equipment or facilities purchased, or obtained </w:t>
      </w:r>
      <w:r>
        <w:t>to replace existing equipment or facilities, shall be titled in the name of the Authority. The addition and deletion of equipment and or facilities maintained and used by the Authority shall be promptly reflected on the schedule of equipment and facilities</w:t>
      </w:r>
      <w:r>
        <w:t xml:space="preserve"> maintained by the </w:t>
      </w:r>
      <w:proofErr w:type="gramStart"/>
      <w:r>
        <w:t>Authority, but</w:t>
      </w:r>
      <w:proofErr w:type="gramEnd"/>
      <w:r>
        <w:t xml:space="preserve"> shall have no effect upon the capital account of the contributing Party.</w:t>
      </w:r>
    </w:p>
    <w:p w14:paraId="551BF015" w14:textId="77777777" w:rsidR="00CC5842" w:rsidRDefault="007B3BA4">
      <w:pPr>
        <w:numPr>
          <w:ilvl w:val="1"/>
          <w:numId w:val="10"/>
        </w:numPr>
        <w:ind w:left="748" w:right="35" w:hanging="360"/>
      </w:pPr>
      <w:r>
        <w:t xml:space="preserve">Distribution upon Termination or Withdrawal. Upon termination of this Agreement, all equipment and facilities titled in the Contracting Party's name </w:t>
      </w:r>
      <w:r>
        <w:t xml:space="preserve">and not transferred to the Authority, shall be returned to the Contracting </w:t>
      </w:r>
      <w:proofErr w:type="spellStart"/>
      <w:r>
        <w:t>Palty</w:t>
      </w:r>
      <w:proofErr w:type="spellEnd"/>
      <w:r>
        <w:t xml:space="preserve"> in a condition comparable to that which it was originally provided to the Authority, normal wear and tear excepted, and subject to modifications which have been approved by th</w:t>
      </w:r>
      <w:r>
        <w:t>e Authority. In addition, upon the withdrawal of a Contracting Party from this Agreement, all equipment and facilities from the withdrawing Contracting Party and titled in the withdrawing Contracting Party's name, shall be returned to such Contracting Part</w:t>
      </w:r>
      <w:r>
        <w:t>y in a condition comparable to that which it was originally provided to the Authority, normal wear and tear excepted, and subject to modifications which have been approved by the Authority.</w:t>
      </w:r>
    </w:p>
    <w:p w14:paraId="2BD63C35" w14:textId="77777777" w:rsidR="00CC5842" w:rsidRDefault="007B3BA4">
      <w:pPr>
        <w:spacing w:after="111" w:line="248" w:lineRule="auto"/>
        <w:ind w:left="745" w:right="28"/>
      </w:pPr>
      <w:r>
        <w:rPr>
          <w:sz w:val="24"/>
        </w:rPr>
        <w:t>With respect to all other assets of the Authority, in the event of</w:t>
      </w:r>
      <w:r>
        <w:rPr>
          <w:sz w:val="24"/>
        </w:rPr>
        <w:t xml:space="preserve"> a termination of this Agreement or the withdrawal from this Agreement by a Contracting Party, the Authority and the Contracting Parties agree to cooperate in a good faith and in a timely manner to transfer assets listed in the Authority's Capital Account </w:t>
      </w:r>
      <w:r>
        <w:rPr>
          <w:sz w:val="24"/>
        </w:rPr>
        <w:t>so that the Contracting Parties can continue to provide adequate fire protection and rescue services to their respective territories without a lapse or significant reduction in the provisions of such Services and in a manner which reflects an equitable ret</w:t>
      </w:r>
      <w:r>
        <w:rPr>
          <w:sz w:val="24"/>
        </w:rPr>
        <w:t>urn of the Contracting Patties' capital contributions. Distributions of property in-kind shall be valued at the fair market value of the property being distributed at the time of the distribution. All such distributions shall be completed no later than the</w:t>
      </w:r>
      <w:r>
        <w:rPr>
          <w:sz w:val="24"/>
        </w:rPr>
        <w:t xml:space="preserve"> last day the Authority is authorized to provide Services for the Contracting Party.</w:t>
      </w:r>
    </w:p>
    <w:p w14:paraId="54D08A47" w14:textId="77777777" w:rsidR="00CC5842" w:rsidRDefault="007B3BA4">
      <w:pPr>
        <w:spacing w:after="111" w:line="248" w:lineRule="auto"/>
        <w:ind w:left="738" w:right="28"/>
      </w:pPr>
      <w:r>
        <w:rPr>
          <w:sz w:val="24"/>
        </w:rPr>
        <w:t xml:space="preserve">In the event equipment or facilities cannot be equitably distributed to the Contracting Parties, and unless otherwise agreed, the property shall be sold with the proceeds </w:t>
      </w:r>
      <w:r>
        <w:rPr>
          <w:sz w:val="24"/>
        </w:rPr>
        <w:t>allocated to the Contracting Parties pursuant to the value and ownership, as indicated in the Capital Account. After attempted mediation of disputes to resolve disagreements as to distribution or valuation of Authority assets, the Contracting Parties may a</w:t>
      </w:r>
      <w:r>
        <w:rPr>
          <w:sz w:val="24"/>
        </w:rPr>
        <w:t>gree to arbitration in accordance with ORS 36.600 through 36.740.</w:t>
      </w:r>
    </w:p>
    <w:p w14:paraId="5F55BB81" w14:textId="77777777" w:rsidR="00CC5842" w:rsidRDefault="007B3BA4">
      <w:pPr>
        <w:numPr>
          <w:ilvl w:val="0"/>
          <w:numId w:val="10"/>
        </w:numPr>
        <w:spacing w:after="111" w:line="248" w:lineRule="auto"/>
        <w:ind w:right="28" w:hanging="706"/>
      </w:pPr>
      <w:r>
        <w:rPr>
          <w:sz w:val="24"/>
        </w:rPr>
        <w:t>Principal place of Business,</w:t>
      </w:r>
    </w:p>
    <w:p w14:paraId="77072B69" w14:textId="77777777" w:rsidR="00CC5842" w:rsidRDefault="007B3BA4">
      <w:pPr>
        <w:spacing w:after="96"/>
        <w:ind w:left="17" w:right="35"/>
      </w:pPr>
      <w:r>
        <w:lastRenderedPageBreak/>
        <w:t xml:space="preserve">The offices, principal place of business, and administrative </w:t>
      </w:r>
      <w:proofErr w:type="spellStart"/>
      <w:r>
        <w:t>headquMers</w:t>
      </w:r>
      <w:proofErr w:type="spellEnd"/>
      <w:r>
        <w:t xml:space="preserve"> of the Authority shall be located at the Millington Rural Fire Protection District; 62866</w:t>
      </w:r>
      <w:r>
        <w:t xml:space="preserve"> Millington Frontage Road, Coos Bay, OR 97420. The Authority Board may change the principal place of business at a properly noticed public meeting. The Authority Board will appoint a registered agent for the Authority. Unless otherwise agreed to by the Con</w:t>
      </w:r>
      <w:r>
        <w:t xml:space="preserve">tracting </w:t>
      </w:r>
      <w:proofErr w:type="spellStart"/>
      <w:r>
        <w:t>palties</w:t>
      </w:r>
      <w:proofErr w:type="spellEnd"/>
      <w:r>
        <w:t xml:space="preserve"> the Fire Chief will serve in this role. Public records retention and production responsibility will be the responsibility </w:t>
      </w:r>
      <w:proofErr w:type="spellStart"/>
      <w:r>
        <w:t>ofthe</w:t>
      </w:r>
      <w:proofErr w:type="spellEnd"/>
      <w:r>
        <w:t xml:space="preserve"> Fire Chief or designee and any public record requests will be directed to the principal place of business.</w:t>
      </w:r>
    </w:p>
    <w:p w14:paraId="69195C65" w14:textId="77777777" w:rsidR="00CC5842" w:rsidRDefault="007B3BA4">
      <w:pPr>
        <w:numPr>
          <w:ilvl w:val="0"/>
          <w:numId w:val="10"/>
        </w:numPr>
        <w:spacing w:after="111" w:line="248" w:lineRule="auto"/>
        <w:ind w:right="28" w:hanging="706"/>
      </w:pPr>
      <w:r>
        <w:rPr>
          <w:sz w:val="24"/>
        </w:rPr>
        <w:t>Seve</w:t>
      </w:r>
      <w:r>
        <w:rPr>
          <w:sz w:val="24"/>
        </w:rPr>
        <w:t>rability.</w:t>
      </w:r>
    </w:p>
    <w:p w14:paraId="0CFA7546" w14:textId="77777777" w:rsidR="00CC5842" w:rsidRDefault="007B3BA4">
      <w:pPr>
        <w:spacing w:after="111" w:line="248" w:lineRule="auto"/>
        <w:ind w:left="3" w:right="28"/>
      </w:pPr>
      <w:proofErr w:type="gramStart"/>
      <w:r>
        <w:rPr>
          <w:sz w:val="24"/>
        </w:rPr>
        <w:t>In the event that</w:t>
      </w:r>
      <w:proofErr w:type="gramEnd"/>
      <w:r>
        <w:rPr>
          <w:sz w:val="24"/>
        </w:rPr>
        <w:t xml:space="preserve"> any of the terms, covenants, or conditions of this Agreement or their application shall be held invalid as to any person, corporation or circumstance by any court having competent jurisdiction, the remainder of this Agreement sh</w:t>
      </w:r>
      <w:r>
        <w:rPr>
          <w:sz w:val="24"/>
        </w:rPr>
        <w:t xml:space="preserve">all not be affected thereby. If any provisions of this Agreement shall be determined to be unconstitutional, invalid or unenforceable, such determination shall not affect or impair the validity or enforceability of any other provision, and the Contracting </w:t>
      </w:r>
      <w:r>
        <w:rPr>
          <w:sz w:val="24"/>
        </w:rPr>
        <w:t>Patties agree to renegotiate the invalid or unenforceable provision so as to cure such defect, if possible, and have it reflect and serve as closely as possible the original intent and purpose of same unless to do so would render the Agreement inequitable.</w:t>
      </w:r>
    </w:p>
    <w:p w14:paraId="7F71A517" w14:textId="77777777" w:rsidR="00CC5842" w:rsidRDefault="007B3BA4">
      <w:pPr>
        <w:numPr>
          <w:ilvl w:val="0"/>
          <w:numId w:val="10"/>
        </w:numPr>
        <w:spacing w:line="248" w:lineRule="auto"/>
        <w:ind w:right="28" w:hanging="706"/>
      </w:pPr>
      <w:r>
        <w:rPr>
          <w:sz w:val="24"/>
        </w:rPr>
        <w:t>Mediation.</w:t>
      </w:r>
    </w:p>
    <w:p w14:paraId="45D75911" w14:textId="77777777" w:rsidR="00CC5842" w:rsidRDefault="007B3BA4">
      <w:pPr>
        <w:spacing w:after="111" w:line="248" w:lineRule="auto"/>
        <w:ind w:left="46" w:right="28"/>
      </w:pPr>
      <w:r>
        <w:rPr>
          <w:sz w:val="24"/>
        </w:rPr>
        <w:t>In the event of dispute between any of the Contracting Parties which arises out of or relates to this Agreement, the operation of the Authority, the dissolution of the Authority, the winding up of the Authority's affairs, or the rights and duties of any of</w:t>
      </w:r>
      <w:r>
        <w:rPr>
          <w:sz w:val="24"/>
        </w:rPr>
        <w:t xml:space="preserve"> the Contracting Parties, including but not limited to dispute regarding the establishment or modification of budgets and budget requests, the Contracting Parties agree to first proceed in good faith to submit the dispute to mediation. The parties will joi</w:t>
      </w:r>
      <w:r>
        <w:rPr>
          <w:sz w:val="24"/>
        </w:rPr>
        <w:t xml:space="preserve">ntly appoint an acceptable mediator and the Authority will pay the reasonable </w:t>
      </w:r>
      <w:proofErr w:type="spellStart"/>
      <w:r>
        <w:rPr>
          <w:sz w:val="24"/>
        </w:rPr>
        <w:t>costsofsuch</w:t>
      </w:r>
      <w:proofErr w:type="spellEnd"/>
      <w:r>
        <w:rPr>
          <w:sz w:val="24"/>
        </w:rPr>
        <w:t xml:space="preserve"> mediation, including the mediator's fees. If the parties cannot agree upon a mediator, either party may request that any person then sitting as presiding judge of the</w:t>
      </w:r>
      <w:r>
        <w:rPr>
          <w:sz w:val="24"/>
        </w:rPr>
        <w:t xml:space="preserve"> Coos County Circuit Court appoint a mediator.</w:t>
      </w:r>
    </w:p>
    <w:p w14:paraId="7180C8CD" w14:textId="77777777" w:rsidR="00CC5842" w:rsidRDefault="007B3BA4">
      <w:pPr>
        <w:numPr>
          <w:ilvl w:val="0"/>
          <w:numId w:val="10"/>
        </w:numPr>
        <w:spacing w:after="143" w:line="248" w:lineRule="auto"/>
        <w:ind w:right="28" w:hanging="706"/>
      </w:pPr>
      <w:r>
        <w:rPr>
          <w:sz w:val="24"/>
        </w:rPr>
        <w:t>Termination; Winding Up</w:t>
      </w:r>
    </w:p>
    <w:p w14:paraId="74A44253" w14:textId="77777777" w:rsidR="00CC5842" w:rsidRDefault="007B3BA4">
      <w:pPr>
        <w:spacing w:after="299"/>
        <w:ind w:left="25" w:right="35"/>
      </w:pPr>
      <w:r>
        <w:t xml:space="preserve">This Agreement may be terminated at any time by mutual written agreement </w:t>
      </w:r>
      <w:proofErr w:type="spellStart"/>
      <w:r>
        <w:t>ofthe</w:t>
      </w:r>
      <w:proofErr w:type="spellEnd"/>
      <w:r>
        <w:t xml:space="preserve"> Contracting Patties. This Agreement may also be terminated by a Contracting Party upon six (6) months' prior written notice to the other Contracting Party. Upon termination, the</w:t>
      </w:r>
      <w:r>
        <w:t xml:space="preserve"> Parties agree to follow all "wind up" duties and responsibilities provided for in this Agreement, including but not limited to the obligations regarding the transfer of public employees to the Authority and any subsequent transfer </w:t>
      </w:r>
      <w:proofErr w:type="spellStart"/>
      <w:r>
        <w:t>ofsuch</w:t>
      </w:r>
      <w:proofErr w:type="spellEnd"/>
      <w:r>
        <w:t xml:space="preserve"> employees back to</w:t>
      </w:r>
      <w:r>
        <w:t xml:space="preserve"> their original employer upon termination of this Agreement, in compliance with ORS 236.605-.640.</w:t>
      </w:r>
    </w:p>
    <w:p w14:paraId="5C91730B" w14:textId="77777777" w:rsidR="00CC5842" w:rsidRDefault="007B3BA4">
      <w:pPr>
        <w:ind w:left="391" w:right="35"/>
      </w:pPr>
      <w:r>
        <w:t xml:space="preserve">Executed by approval of the Boards of Directors, this 20th day of </w:t>
      </w:r>
      <w:proofErr w:type="gramStart"/>
      <w:r>
        <w:t>June,</w:t>
      </w:r>
      <w:proofErr w:type="gramEnd"/>
      <w:r>
        <w:t xml:space="preserve"> 2022.</w:t>
      </w:r>
    </w:p>
    <w:p w14:paraId="52F767CD" w14:textId="77777777" w:rsidR="00CC5842" w:rsidRDefault="00CC5842">
      <w:pPr>
        <w:sectPr w:rsidR="00CC5842">
          <w:footerReference w:type="even" r:id="rId13"/>
          <w:footerReference w:type="default" r:id="rId14"/>
          <w:footerReference w:type="first" r:id="rId15"/>
          <w:pgSz w:w="12240" w:h="15840"/>
          <w:pgMar w:top="1994" w:right="1369" w:bottom="994" w:left="1477" w:header="720" w:footer="187" w:gutter="0"/>
          <w:cols w:space="720"/>
        </w:sectPr>
      </w:pPr>
    </w:p>
    <w:p w14:paraId="78561882" w14:textId="77777777" w:rsidR="00CC5842" w:rsidRDefault="007B3BA4">
      <w:pPr>
        <w:spacing w:after="0"/>
        <w:ind w:left="3" w:right="35"/>
      </w:pPr>
      <w:r>
        <w:t>Sumner Rural Fire Protection District Board of Directors</w:t>
      </w:r>
    </w:p>
    <w:p w14:paraId="19F728CB" w14:textId="77777777" w:rsidR="00CC5842" w:rsidRDefault="007B3BA4">
      <w:pPr>
        <w:spacing w:after="0" w:line="259" w:lineRule="auto"/>
        <w:ind w:left="-238" w:right="-144" w:firstLine="0"/>
        <w:jc w:val="left"/>
      </w:pPr>
      <w:r>
        <w:rPr>
          <w:noProof/>
        </w:rPr>
        <w:lastRenderedPageBreak/>
        <w:drawing>
          <wp:inline distT="0" distB="0" distL="0" distR="0" wp14:anchorId="3CF67F1E" wp14:editId="57778673">
            <wp:extent cx="2337667" cy="1220724"/>
            <wp:effectExtent l="0" t="0" r="0" b="0"/>
            <wp:docPr id="57470" name="Picture 57470"/>
            <wp:cNvGraphicFramePr/>
            <a:graphic xmlns:a="http://schemas.openxmlformats.org/drawingml/2006/main">
              <a:graphicData uri="http://schemas.openxmlformats.org/drawingml/2006/picture">
                <pic:pic xmlns:pic="http://schemas.openxmlformats.org/drawingml/2006/picture">
                  <pic:nvPicPr>
                    <pic:cNvPr id="57470" name="Picture 57470"/>
                    <pic:cNvPicPr/>
                  </pic:nvPicPr>
                  <pic:blipFill>
                    <a:blip r:embed="rId16"/>
                    <a:stretch>
                      <a:fillRect/>
                    </a:stretch>
                  </pic:blipFill>
                  <pic:spPr>
                    <a:xfrm>
                      <a:off x="0" y="0"/>
                      <a:ext cx="2337667" cy="1220724"/>
                    </a:xfrm>
                    <a:prstGeom prst="rect">
                      <a:avLst/>
                    </a:prstGeom>
                  </pic:spPr>
                </pic:pic>
              </a:graphicData>
            </a:graphic>
          </wp:inline>
        </w:drawing>
      </w:r>
    </w:p>
    <w:p w14:paraId="39E4A713" w14:textId="77777777" w:rsidR="00CC5842" w:rsidRDefault="00CC5842">
      <w:pPr>
        <w:sectPr w:rsidR="00CC5842">
          <w:type w:val="continuous"/>
          <w:pgSz w:w="12240" w:h="15840"/>
          <w:pgMar w:top="1994" w:right="6923" w:bottom="5454" w:left="2017" w:header="720" w:footer="720" w:gutter="0"/>
          <w:cols w:space="720"/>
        </w:sectPr>
      </w:pPr>
    </w:p>
    <w:p w14:paraId="13EA47A4" w14:textId="77777777" w:rsidR="00CC5842" w:rsidRDefault="007B3BA4">
      <w:pPr>
        <w:spacing w:after="11"/>
        <w:ind w:left="10" w:right="35"/>
      </w:pPr>
      <w:r>
        <w:t>Millington Rural Fire Protection District</w:t>
      </w:r>
    </w:p>
    <w:p w14:paraId="1DCB19D9" w14:textId="77777777" w:rsidR="00CC5842" w:rsidRDefault="007B3BA4">
      <w:pPr>
        <w:spacing w:after="33" w:line="259" w:lineRule="auto"/>
        <w:ind w:left="-50" w:right="-396" w:firstLine="0"/>
        <w:jc w:val="left"/>
      </w:pPr>
      <w:r>
        <w:rPr>
          <w:noProof/>
        </w:rPr>
        <w:drawing>
          <wp:inline distT="0" distB="0" distL="0" distR="0" wp14:anchorId="1F6DE0D7" wp14:editId="555763A2">
            <wp:extent cx="2543529" cy="1161288"/>
            <wp:effectExtent l="0" t="0" r="0" b="0"/>
            <wp:docPr id="57472" name="Picture 57472"/>
            <wp:cNvGraphicFramePr/>
            <a:graphic xmlns:a="http://schemas.openxmlformats.org/drawingml/2006/main">
              <a:graphicData uri="http://schemas.openxmlformats.org/drawingml/2006/picture">
                <pic:pic xmlns:pic="http://schemas.openxmlformats.org/drawingml/2006/picture">
                  <pic:nvPicPr>
                    <pic:cNvPr id="57472" name="Picture 57472"/>
                    <pic:cNvPicPr/>
                  </pic:nvPicPr>
                  <pic:blipFill>
                    <a:blip r:embed="rId17"/>
                    <a:stretch>
                      <a:fillRect/>
                    </a:stretch>
                  </pic:blipFill>
                  <pic:spPr>
                    <a:xfrm>
                      <a:off x="0" y="0"/>
                      <a:ext cx="2543529" cy="1161288"/>
                    </a:xfrm>
                    <a:prstGeom prst="rect">
                      <a:avLst/>
                    </a:prstGeom>
                  </pic:spPr>
                </pic:pic>
              </a:graphicData>
            </a:graphic>
          </wp:inline>
        </w:drawing>
      </w:r>
    </w:p>
    <w:p w14:paraId="13AB6750" w14:textId="77777777" w:rsidR="00CC5842" w:rsidRDefault="007B3BA4">
      <w:pPr>
        <w:spacing w:after="11"/>
        <w:ind w:left="3" w:right="35"/>
      </w:pPr>
      <w:r>
        <w:t>Sharron Wells, Board Secretary</w:t>
      </w:r>
    </w:p>
    <w:sectPr w:rsidR="00CC5842">
      <w:type w:val="continuous"/>
      <w:pgSz w:w="12240" w:h="15840"/>
      <w:pgMar w:top="1994" w:right="2341" w:bottom="5454" w:left="6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E3EE9" w14:textId="77777777" w:rsidR="00000000" w:rsidRDefault="007B3BA4">
      <w:pPr>
        <w:spacing w:after="0" w:line="240" w:lineRule="auto"/>
      </w:pPr>
      <w:r>
        <w:separator/>
      </w:r>
    </w:p>
  </w:endnote>
  <w:endnote w:type="continuationSeparator" w:id="0">
    <w:p w14:paraId="10970FE5" w14:textId="77777777" w:rsidR="00000000" w:rsidRDefault="007B3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D322" w14:textId="77777777" w:rsidR="00CC5842" w:rsidRDefault="007B3BA4">
    <w:pPr>
      <w:spacing w:after="0" w:line="259" w:lineRule="auto"/>
      <w:ind w:left="0" w:right="1102" w:firstLine="0"/>
      <w:jc w:val="right"/>
    </w:pPr>
    <w: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w:t>
    </w:r>
    <w:r>
      <w:t xml:space="preserve">of </w:t>
    </w:r>
    <w:r>
      <w:fldChar w:fldCharType="begin"/>
    </w:r>
    <w:r>
      <w:instrText xml:space="preserve"> NUMPAGES   \* MERGEFORMA</w:instrText>
    </w:r>
    <w:r>
      <w:instrText xml:space="preserve">T </w:instrText>
    </w:r>
    <w:r>
      <w:fldChar w:fldCharType="separate"/>
    </w:r>
    <w: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D002" w14:textId="77777777" w:rsidR="00CC5842" w:rsidRDefault="007B3BA4">
    <w:pPr>
      <w:spacing w:after="0" w:line="259" w:lineRule="auto"/>
      <w:ind w:left="0" w:right="1102" w:firstLine="0"/>
      <w:jc w:val="right"/>
    </w:pPr>
    <w: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w:t>
    </w:r>
    <w:r>
      <w:t xml:space="preserve">of </w:t>
    </w:r>
    <w:r>
      <w:fldChar w:fldCharType="begin"/>
    </w:r>
    <w:r>
      <w:instrText xml:space="preserve"> NUMPAGES   \* MERGEFORMAT </w:instrText>
    </w:r>
    <w:r>
      <w:fldChar w:fldCharType="separate"/>
    </w:r>
    <w: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883E5" w14:textId="77777777" w:rsidR="00CC5842" w:rsidRDefault="007B3BA4">
    <w:pPr>
      <w:spacing w:after="0" w:line="259" w:lineRule="auto"/>
      <w:ind w:left="0" w:right="1102" w:firstLine="0"/>
      <w:jc w:val="right"/>
    </w:pPr>
    <w: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w:t>
    </w:r>
    <w:r>
      <w:t xml:space="preserve">of </w:t>
    </w:r>
    <w:r>
      <w:fldChar w:fldCharType="begin"/>
    </w:r>
    <w:r>
      <w:instrText xml:space="preserve"> NUMPAGES   \* MERGEFORMAT </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61B4A" w14:textId="77777777" w:rsidR="00000000" w:rsidRDefault="007B3BA4">
      <w:pPr>
        <w:spacing w:after="0" w:line="240" w:lineRule="auto"/>
      </w:pPr>
      <w:r>
        <w:separator/>
      </w:r>
    </w:p>
  </w:footnote>
  <w:footnote w:type="continuationSeparator" w:id="0">
    <w:p w14:paraId="1E6DAE9A" w14:textId="77777777" w:rsidR="00000000" w:rsidRDefault="007B3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1777"/>
    <w:multiLevelType w:val="hybridMultilevel"/>
    <w:tmpl w:val="D850295E"/>
    <w:lvl w:ilvl="0" w:tplc="8196D6A4">
      <w:start w:val="7"/>
      <w:numFmt w:val="lowerRoman"/>
      <w:lvlText w:val="%1."/>
      <w:lvlJc w:val="left"/>
      <w:pPr>
        <w:ind w:left="1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54E1EC">
      <w:start w:val="1"/>
      <w:numFmt w:val="lowerLetter"/>
      <w:lvlText w:val="%2"/>
      <w:lvlJc w:val="left"/>
      <w:pPr>
        <w:ind w:left="1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DC2D70">
      <w:start w:val="1"/>
      <w:numFmt w:val="lowerRoman"/>
      <w:lvlText w:val="%3"/>
      <w:lvlJc w:val="left"/>
      <w:pPr>
        <w:ind w:left="1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AEB4C2">
      <w:start w:val="1"/>
      <w:numFmt w:val="decimal"/>
      <w:lvlText w:val="%4"/>
      <w:lvlJc w:val="left"/>
      <w:pPr>
        <w:ind w:left="2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1CAC5E">
      <w:start w:val="1"/>
      <w:numFmt w:val="lowerLetter"/>
      <w:lvlText w:val="%5"/>
      <w:lvlJc w:val="left"/>
      <w:pPr>
        <w:ind w:left="3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F0F85A">
      <w:start w:val="1"/>
      <w:numFmt w:val="lowerRoman"/>
      <w:lvlText w:val="%6"/>
      <w:lvlJc w:val="left"/>
      <w:pPr>
        <w:ind w:left="40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586EC0">
      <w:start w:val="1"/>
      <w:numFmt w:val="decimal"/>
      <w:lvlText w:val="%7"/>
      <w:lvlJc w:val="left"/>
      <w:pPr>
        <w:ind w:left="4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EA100C">
      <w:start w:val="1"/>
      <w:numFmt w:val="lowerLetter"/>
      <w:lvlText w:val="%8"/>
      <w:lvlJc w:val="left"/>
      <w:pPr>
        <w:ind w:left="5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9438D8">
      <w:start w:val="1"/>
      <w:numFmt w:val="lowerRoman"/>
      <w:lvlText w:val="%9"/>
      <w:lvlJc w:val="left"/>
      <w:pPr>
        <w:ind w:left="6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0A7F38"/>
    <w:multiLevelType w:val="hybridMultilevel"/>
    <w:tmpl w:val="D9A0694C"/>
    <w:lvl w:ilvl="0" w:tplc="0F4C5B70">
      <w:start w:val="4"/>
      <w:numFmt w:val="lowerLetter"/>
      <w:lvlText w:val="%1."/>
      <w:lvlJc w:val="left"/>
      <w:pPr>
        <w:ind w:left="74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69DA6AF2">
      <w:start w:val="1"/>
      <w:numFmt w:val="lowerLetter"/>
      <w:lvlText w:val="%2"/>
      <w:lvlJc w:val="left"/>
      <w:pPr>
        <w:ind w:left="10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466CEB9A">
      <w:start w:val="1"/>
      <w:numFmt w:val="lowerRoman"/>
      <w:lvlText w:val="%3"/>
      <w:lvlJc w:val="left"/>
      <w:pPr>
        <w:ind w:left="180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04269536">
      <w:start w:val="1"/>
      <w:numFmt w:val="decimal"/>
      <w:lvlText w:val="%4"/>
      <w:lvlJc w:val="left"/>
      <w:pPr>
        <w:ind w:left="252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A7B08684">
      <w:start w:val="1"/>
      <w:numFmt w:val="lowerLetter"/>
      <w:lvlText w:val="%5"/>
      <w:lvlJc w:val="left"/>
      <w:pPr>
        <w:ind w:left="32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D6C61324">
      <w:start w:val="1"/>
      <w:numFmt w:val="lowerRoman"/>
      <w:lvlText w:val="%6"/>
      <w:lvlJc w:val="left"/>
      <w:pPr>
        <w:ind w:left="396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AAEA4324">
      <w:start w:val="1"/>
      <w:numFmt w:val="decimal"/>
      <w:lvlText w:val="%7"/>
      <w:lvlJc w:val="left"/>
      <w:pPr>
        <w:ind w:left="46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3C6C746C">
      <w:start w:val="1"/>
      <w:numFmt w:val="lowerLetter"/>
      <w:lvlText w:val="%8"/>
      <w:lvlJc w:val="left"/>
      <w:pPr>
        <w:ind w:left="540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C094A066">
      <w:start w:val="1"/>
      <w:numFmt w:val="lowerRoman"/>
      <w:lvlText w:val="%9"/>
      <w:lvlJc w:val="left"/>
      <w:pPr>
        <w:ind w:left="612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1637687C"/>
    <w:multiLevelType w:val="hybridMultilevel"/>
    <w:tmpl w:val="52C26118"/>
    <w:lvl w:ilvl="0" w:tplc="67160E38">
      <w:start w:val="7"/>
      <w:numFmt w:val="decimal"/>
      <w:lvlText w:val="%1)"/>
      <w:lvlJc w:val="left"/>
      <w:pPr>
        <w:ind w:left="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0423E4E">
      <w:start w:val="1"/>
      <w:numFmt w:val="lowerLetter"/>
      <w:lvlText w:val="%2"/>
      <w:lvlJc w:val="left"/>
      <w:pPr>
        <w:ind w:left="1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6EEF5A">
      <w:start w:val="1"/>
      <w:numFmt w:val="lowerRoman"/>
      <w:lvlText w:val="%3"/>
      <w:lvlJc w:val="left"/>
      <w:pPr>
        <w:ind w:left="1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A633E6">
      <w:start w:val="1"/>
      <w:numFmt w:val="decimal"/>
      <w:lvlText w:val="%4"/>
      <w:lvlJc w:val="left"/>
      <w:pPr>
        <w:ind w:left="2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2A14D2">
      <w:start w:val="1"/>
      <w:numFmt w:val="lowerLetter"/>
      <w:lvlText w:val="%5"/>
      <w:lvlJc w:val="left"/>
      <w:pPr>
        <w:ind w:left="3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15C8BD2">
      <w:start w:val="1"/>
      <w:numFmt w:val="lowerRoman"/>
      <w:lvlText w:val="%6"/>
      <w:lvlJc w:val="left"/>
      <w:pPr>
        <w:ind w:left="4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221902">
      <w:start w:val="1"/>
      <w:numFmt w:val="decimal"/>
      <w:lvlText w:val="%7"/>
      <w:lvlJc w:val="left"/>
      <w:pPr>
        <w:ind w:left="4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6C3376">
      <w:start w:val="1"/>
      <w:numFmt w:val="lowerLetter"/>
      <w:lvlText w:val="%8"/>
      <w:lvlJc w:val="left"/>
      <w:pPr>
        <w:ind w:left="5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4A2F3C">
      <w:start w:val="1"/>
      <w:numFmt w:val="lowerRoman"/>
      <w:lvlText w:val="%9"/>
      <w:lvlJc w:val="left"/>
      <w:pPr>
        <w:ind w:left="6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DD508E3"/>
    <w:multiLevelType w:val="hybridMultilevel"/>
    <w:tmpl w:val="5F443BDC"/>
    <w:lvl w:ilvl="0" w:tplc="D06C5B32">
      <w:start w:val="1"/>
      <w:numFmt w:val="decimal"/>
      <w:lvlText w:val="%1)"/>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12B6B0">
      <w:start w:val="1"/>
      <w:numFmt w:val="lowerLetter"/>
      <w:lvlText w:val="%2."/>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989580">
      <w:start w:val="1"/>
      <w:numFmt w:val="lowerRoman"/>
      <w:lvlText w:val="%3"/>
      <w:lvlJc w:val="left"/>
      <w:pPr>
        <w:ind w:left="1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5491D6">
      <w:start w:val="1"/>
      <w:numFmt w:val="decimal"/>
      <w:lvlText w:val="%4"/>
      <w:lvlJc w:val="left"/>
      <w:pPr>
        <w:ind w:left="2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5CCC34">
      <w:start w:val="1"/>
      <w:numFmt w:val="lowerLetter"/>
      <w:lvlText w:val="%5"/>
      <w:lvlJc w:val="left"/>
      <w:pPr>
        <w:ind w:left="2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E009AA">
      <w:start w:val="1"/>
      <w:numFmt w:val="lowerRoman"/>
      <w:lvlText w:val="%6"/>
      <w:lvlJc w:val="left"/>
      <w:pPr>
        <w:ind w:left="3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1AF910">
      <w:start w:val="1"/>
      <w:numFmt w:val="decimal"/>
      <w:lvlText w:val="%7"/>
      <w:lvlJc w:val="left"/>
      <w:pPr>
        <w:ind w:left="4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50B74A">
      <w:start w:val="1"/>
      <w:numFmt w:val="lowerLetter"/>
      <w:lvlText w:val="%8"/>
      <w:lvlJc w:val="left"/>
      <w:pPr>
        <w:ind w:left="5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30B610">
      <w:start w:val="1"/>
      <w:numFmt w:val="lowerRoman"/>
      <w:lvlText w:val="%9"/>
      <w:lvlJc w:val="left"/>
      <w:pPr>
        <w:ind w:left="5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8B10DB3"/>
    <w:multiLevelType w:val="hybridMultilevel"/>
    <w:tmpl w:val="8190F3E0"/>
    <w:lvl w:ilvl="0" w:tplc="9250A344">
      <w:start w:val="10"/>
      <w:numFmt w:val="decimal"/>
      <w:lvlText w:val="%1)"/>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EA4562">
      <w:start w:val="1"/>
      <w:numFmt w:val="lowerLetter"/>
      <w:lvlText w:val="%2."/>
      <w:lvlJc w:val="left"/>
      <w:pPr>
        <w:ind w:left="7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6E43786">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DBA4566">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032EAC4">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7FEB998">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306A976">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A68BE16">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886418A">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0CC57A8"/>
    <w:multiLevelType w:val="hybridMultilevel"/>
    <w:tmpl w:val="39329736"/>
    <w:lvl w:ilvl="0" w:tplc="5A862FB8">
      <w:start w:val="1"/>
      <w:numFmt w:val="lowerLetter"/>
      <w:lvlText w:val="%1."/>
      <w:lvlJc w:val="left"/>
      <w:pPr>
        <w:ind w:left="7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BA63F9E">
      <w:start w:val="1"/>
      <w:numFmt w:val="lowerLetter"/>
      <w:lvlText w:val="%2"/>
      <w:lvlJc w:val="left"/>
      <w:pPr>
        <w:ind w:left="14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8A0B7E">
      <w:start w:val="1"/>
      <w:numFmt w:val="lowerRoman"/>
      <w:lvlText w:val="%3"/>
      <w:lvlJc w:val="left"/>
      <w:pPr>
        <w:ind w:left="21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3E48EA">
      <w:start w:val="1"/>
      <w:numFmt w:val="decimal"/>
      <w:lvlText w:val="%4"/>
      <w:lvlJc w:val="left"/>
      <w:pPr>
        <w:ind w:left="28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4747604">
      <w:start w:val="1"/>
      <w:numFmt w:val="lowerLetter"/>
      <w:lvlText w:val="%5"/>
      <w:lvlJc w:val="left"/>
      <w:pPr>
        <w:ind w:left="36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25CC388">
      <w:start w:val="1"/>
      <w:numFmt w:val="lowerRoman"/>
      <w:lvlText w:val="%6"/>
      <w:lvlJc w:val="left"/>
      <w:pPr>
        <w:ind w:left="43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4BAB496">
      <w:start w:val="1"/>
      <w:numFmt w:val="decimal"/>
      <w:lvlText w:val="%7"/>
      <w:lvlJc w:val="left"/>
      <w:pPr>
        <w:ind w:left="50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E81024">
      <w:start w:val="1"/>
      <w:numFmt w:val="lowerLetter"/>
      <w:lvlText w:val="%8"/>
      <w:lvlJc w:val="left"/>
      <w:pPr>
        <w:ind w:left="57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AA4C28E">
      <w:start w:val="1"/>
      <w:numFmt w:val="lowerRoman"/>
      <w:lvlText w:val="%9"/>
      <w:lvlJc w:val="left"/>
      <w:pPr>
        <w:ind w:left="6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557205E"/>
    <w:multiLevelType w:val="hybridMultilevel"/>
    <w:tmpl w:val="E47E3A20"/>
    <w:lvl w:ilvl="0" w:tplc="51A6B55A">
      <w:start w:val="1"/>
      <w:numFmt w:val="upperLetter"/>
      <w:lvlText w:val="%1."/>
      <w:lvlJc w:val="left"/>
      <w:pPr>
        <w:ind w:left="7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D5C311E">
      <w:start w:val="1"/>
      <w:numFmt w:val="lowerLetter"/>
      <w:lvlText w:val="%2"/>
      <w:lvlJc w:val="left"/>
      <w:pPr>
        <w:ind w:left="14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7CCADE">
      <w:start w:val="1"/>
      <w:numFmt w:val="lowerRoman"/>
      <w:lvlText w:val="%3"/>
      <w:lvlJc w:val="left"/>
      <w:pPr>
        <w:ind w:left="21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8B2511C">
      <w:start w:val="1"/>
      <w:numFmt w:val="decimal"/>
      <w:lvlText w:val="%4"/>
      <w:lvlJc w:val="left"/>
      <w:pPr>
        <w:ind w:left="28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F0CCF0">
      <w:start w:val="1"/>
      <w:numFmt w:val="lowerLetter"/>
      <w:lvlText w:val="%5"/>
      <w:lvlJc w:val="left"/>
      <w:pPr>
        <w:ind w:left="35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3A0572">
      <w:start w:val="1"/>
      <w:numFmt w:val="lowerRoman"/>
      <w:lvlText w:val="%6"/>
      <w:lvlJc w:val="left"/>
      <w:pPr>
        <w:ind w:left="43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B1CFBCA">
      <w:start w:val="1"/>
      <w:numFmt w:val="decimal"/>
      <w:lvlText w:val="%7"/>
      <w:lvlJc w:val="left"/>
      <w:pPr>
        <w:ind w:left="50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DAE8C58">
      <w:start w:val="1"/>
      <w:numFmt w:val="lowerLetter"/>
      <w:lvlText w:val="%8"/>
      <w:lvlJc w:val="left"/>
      <w:pPr>
        <w:ind w:left="57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29A9040">
      <w:start w:val="1"/>
      <w:numFmt w:val="lowerRoman"/>
      <w:lvlText w:val="%9"/>
      <w:lvlJc w:val="left"/>
      <w:pPr>
        <w:ind w:left="64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9244E9F"/>
    <w:multiLevelType w:val="hybridMultilevel"/>
    <w:tmpl w:val="D89C99EA"/>
    <w:lvl w:ilvl="0" w:tplc="191CA4BA">
      <w:start w:val="1"/>
      <w:numFmt w:val="lowerLetter"/>
      <w:lvlText w:val="%1."/>
      <w:lvlJc w:val="left"/>
      <w:pPr>
        <w:ind w:left="74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F02AE2E">
      <w:start w:val="1"/>
      <w:numFmt w:val="lowerLetter"/>
      <w:lvlText w:val="%2"/>
      <w:lvlJc w:val="left"/>
      <w:pPr>
        <w:ind w:left="14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726060A">
      <w:start w:val="1"/>
      <w:numFmt w:val="lowerRoman"/>
      <w:lvlText w:val="%3"/>
      <w:lvlJc w:val="left"/>
      <w:pPr>
        <w:ind w:left="21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2DE65A68">
      <w:start w:val="1"/>
      <w:numFmt w:val="decimal"/>
      <w:lvlText w:val="%4"/>
      <w:lvlJc w:val="left"/>
      <w:pPr>
        <w:ind w:left="28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C5017C2">
      <w:start w:val="1"/>
      <w:numFmt w:val="lowerLetter"/>
      <w:lvlText w:val="%5"/>
      <w:lvlJc w:val="left"/>
      <w:pPr>
        <w:ind w:left="36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08AD364">
      <w:start w:val="1"/>
      <w:numFmt w:val="lowerRoman"/>
      <w:lvlText w:val="%6"/>
      <w:lvlJc w:val="left"/>
      <w:pPr>
        <w:ind w:left="43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3F2625F2">
      <w:start w:val="1"/>
      <w:numFmt w:val="decimal"/>
      <w:lvlText w:val="%7"/>
      <w:lvlJc w:val="left"/>
      <w:pPr>
        <w:ind w:left="50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97E6030">
      <w:start w:val="1"/>
      <w:numFmt w:val="lowerLetter"/>
      <w:lvlText w:val="%8"/>
      <w:lvlJc w:val="left"/>
      <w:pPr>
        <w:ind w:left="57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82069654">
      <w:start w:val="1"/>
      <w:numFmt w:val="lowerRoman"/>
      <w:lvlText w:val="%9"/>
      <w:lvlJc w:val="left"/>
      <w:pPr>
        <w:ind w:left="64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74F360A6"/>
    <w:multiLevelType w:val="hybridMultilevel"/>
    <w:tmpl w:val="FB0CB074"/>
    <w:lvl w:ilvl="0" w:tplc="F964252E">
      <w:start w:val="10"/>
      <w:numFmt w:val="lowerLetter"/>
      <w:lvlText w:val="%1."/>
      <w:lvlJc w:val="left"/>
      <w:pPr>
        <w:ind w:left="7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0A1958">
      <w:start w:val="1"/>
      <w:numFmt w:val="lowerLetter"/>
      <w:lvlText w:val="%2"/>
      <w:lvlJc w:val="left"/>
      <w:pPr>
        <w:ind w:left="1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D82BC4">
      <w:start w:val="1"/>
      <w:numFmt w:val="lowerRoman"/>
      <w:lvlText w:val="%3"/>
      <w:lvlJc w:val="left"/>
      <w:pPr>
        <w:ind w:left="2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42F868">
      <w:start w:val="1"/>
      <w:numFmt w:val="decimal"/>
      <w:lvlText w:val="%4"/>
      <w:lvlJc w:val="left"/>
      <w:pPr>
        <w:ind w:left="2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A2E006">
      <w:start w:val="1"/>
      <w:numFmt w:val="lowerLetter"/>
      <w:lvlText w:val="%5"/>
      <w:lvlJc w:val="left"/>
      <w:pPr>
        <w:ind w:left="36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6E9202">
      <w:start w:val="1"/>
      <w:numFmt w:val="lowerRoman"/>
      <w:lvlText w:val="%6"/>
      <w:lvlJc w:val="left"/>
      <w:pPr>
        <w:ind w:left="4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2A32C4">
      <w:start w:val="1"/>
      <w:numFmt w:val="decimal"/>
      <w:lvlText w:val="%7"/>
      <w:lvlJc w:val="left"/>
      <w:pPr>
        <w:ind w:left="50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782A30">
      <w:start w:val="1"/>
      <w:numFmt w:val="lowerLetter"/>
      <w:lvlText w:val="%8"/>
      <w:lvlJc w:val="left"/>
      <w:pPr>
        <w:ind w:left="5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E899AE">
      <w:start w:val="1"/>
      <w:numFmt w:val="lowerRoman"/>
      <w:lvlText w:val="%9"/>
      <w:lvlJc w:val="left"/>
      <w:pPr>
        <w:ind w:left="64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6821DA2"/>
    <w:multiLevelType w:val="hybridMultilevel"/>
    <w:tmpl w:val="10C4A2A6"/>
    <w:lvl w:ilvl="0" w:tplc="21FAFEE0">
      <w:start w:val="2"/>
      <w:numFmt w:val="lowerRoman"/>
      <w:lvlText w:val="%1."/>
      <w:lvlJc w:val="left"/>
      <w:pPr>
        <w:ind w:left="1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6CAE3C">
      <w:start w:val="1"/>
      <w:numFmt w:val="lowerLetter"/>
      <w:lvlText w:val="%2"/>
      <w:lvlJc w:val="left"/>
      <w:pPr>
        <w:ind w:left="1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C8F0F4">
      <w:start w:val="1"/>
      <w:numFmt w:val="lowerRoman"/>
      <w:lvlText w:val="%3"/>
      <w:lvlJc w:val="left"/>
      <w:pPr>
        <w:ind w:left="1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42FEC0">
      <w:start w:val="1"/>
      <w:numFmt w:val="decimal"/>
      <w:lvlText w:val="%4"/>
      <w:lvlJc w:val="left"/>
      <w:pPr>
        <w:ind w:left="2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3A8560">
      <w:start w:val="1"/>
      <w:numFmt w:val="lowerLetter"/>
      <w:lvlText w:val="%5"/>
      <w:lvlJc w:val="left"/>
      <w:pPr>
        <w:ind w:left="3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024080">
      <w:start w:val="1"/>
      <w:numFmt w:val="lowerRoman"/>
      <w:lvlText w:val="%6"/>
      <w:lvlJc w:val="left"/>
      <w:pPr>
        <w:ind w:left="4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F64D9C">
      <w:start w:val="1"/>
      <w:numFmt w:val="decimal"/>
      <w:lvlText w:val="%7"/>
      <w:lvlJc w:val="left"/>
      <w:pPr>
        <w:ind w:left="4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4077B6">
      <w:start w:val="1"/>
      <w:numFmt w:val="lowerLetter"/>
      <w:lvlText w:val="%8"/>
      <w:lvlJc w:val="left"/>
      <w:pPr>
        <w:ind w:left="5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52296A">
      <w:start w:val="1"/>
      <w:numFmt w:val="lowerRoman"/>
      <w:lvlText w:val="%9"/>
      <w:lvlJc w:val="left"/>
      <w:pPr>
        <w:ind w:left="6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119593012">
    <w:abstractNumId w:val="6"/>
  </w:num>
  <w:num w:numId="2" w16cid:durableId="1222594471">
    <w:abstractNumId w:val="3"/>
  </w:num>
  <w:num w:numId="3" w16cid:durableId="220408388">
    <w:abstractNumId w:val="5"/>
  </w:num>
  <w:num w:numId="4" w16cid:durableId="1013386161">
    <w:abstractNumId w:val="1"/>
  </w:num>
  <w:num w:numId="5" w16cid:durableId="960767050">
    <w:abstractNumId w:val="9"/>
  </w:num>
  <w:num w:numId="6" w16cid:durableId="489685845">
    <w:abstractNumId w:val="0"/>
  </w:num>
  <w:num w:numId="7" w16cid:durableId="1640956515">
    <w:abstractNumId w:val="2"/>
  </w:num>
  <w:num w:numId="8" w16cid:durableId="1094400052">
    <w:abstractNumId w:val="7"/>
  </w:num>
  <w:num w:numId="9" w16cid:durableId="1109085757">
    <w:abstractNumId w:val="8"/>
  </w:num>
  <w:num w:numId="10" w16cid:durableId="13319052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842"/>
    <w:rsid w:val="007B3BA4"/>
    <w:rsid w:val="00CC5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27E0"/>
  <w15:docId w15:val="{EF9DB30A-6BC5-438C-84E8-FC94B997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0" w:line="247" w:lineRule="auto"/>
      <w:ind w:left="39" w:hanging="3"/>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0" w:right="7" w:hanging="10"/>
      <w:jc w:val="center"/>
      <w:outlineLvl w:val="0"/>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8.jpg"/><Relationship Id="rId2" Type="http://schemas.openxmlformats.org/officeDocument/2006/relationships/styles" Target="styles.xml"/><Relationship Id="rId16" Type="http://schemas.openxmlformats.org/officeDocument/2006/relationships/image" Target="media/image7.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4830</Words>
  <Characters>27535</Characters>
  <Application>Microsoft Office Word</Application>
  <DocSecurity>0</DocSecurity>
  <Lines>229</Lines>
  <Paragraphs>64</Paragraphs>
  <ScaleCrop>false</ScaleCrop>
  <Company/>
  <LinksUpToDate>false</LinksUpToDate>
  <CharactersWithSpaces>32301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Millington Fire</dc:creator>
  <cp:keywords/>
  <cp:lastModifiedBy>Millington Fire</cp:lastModifiedBy>
  <cp:revision>2</cp:revision>
  <dcterms:created xsi:type="dcterms:W3CDTF">2022-12-24T22:45:00Z</dcterms:created>
  <dcterms:modified xsi:type="dcterms:W3CDTF">2022-12-24T22:45:00Z</dcterms:modified>
</cp:coreProperties>
</file>